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99B8" w14:textId="4F1706DF" w:rsidR="006E35AD" w:rsidRDefault="0046151C" w:rsidP="008B1359">
      <w:pPr>
        <w:pStyle w:val="Heading1"/>
        <w:rPr>
          <w:color w:val="auto"/>
          <w:sz w:val="56"/>
          <w:szCs w:val="56"/>
        </w:rPr>
      </w:pPr>
      <w:r w:rsidRPr="0024171C">
        <w:rPr>
          <w:noProof/>
          <w:color w:val="auto"/>
          <w:sz w:val="72"/>
          <w:szCs w:val="72"/>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137A0C70">
            <wp:simplePos x="0" y="0"/>
            <wp:positionH relativeFrom="margin">
              <wp:posOffset>4800600</wp:posOffset>
            </wp:positionH>
            <wp:positionV relativeFrom="paragraph">
              <wp:posOffset>-388620</wp:posOffset>
            </wp:positionV>
            <wp:extent cx="2034540" cy="449976"/>
            <wp:effectExtent l="0" t="0" r="3810" b="762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006E35AD">
        <w:rPr>
          <w:color w:val="auto"/>
          <w:sz w:val="56"/>
          <w:szCs w:val="56"/>
        </w:rPr>
        <w:t xml:space="preserve">Syllabus: SPM 6606 </w:t>
      </w:r>
      <w:r w:rsidR="003A322A" w:rsidRPr="0024171C">
        <w:rPr>
          <w:color w:val="auto"/>
          <w:sz w:val="56"/>
          <w:szCs w:val="56"/>
        </w:rPr>
        <w:t xml:space="preserve">Management of the </w:t>
      </w:r>
      <w:r w:rsidR="008B1359" w:rsidRPr="0024171C">
        <w:rPr>
          <w:color w:val="auto"/>
          <w:sz w:val="56"/>
          <w:szCs w:val="56"/>
        </w:rPr>
        <w:br/>
      </w:r>
      <w:r w:rsidR="003A322A" w:rsidRPr="0024171C">
        <w:rPr>
          <w:color w:val="auto"/>
          <w:sz w:val="56"/>
          <w:szCs w:val="56"/>
        </w:rPr>
        <w:t>Olympic Games</w:t>
      </w:r>
      <w:r w:rsidR="008B1359" w:rsidRPr="0024171C">
        <w:rPr>
          <w:color w:val="auto"/>
          <w:sz w:val="56"/>
          <w:szCs w:val="56"/>
        </w:rPr>
        <w:t xml:space="preserve"> Functional areas</w:t>
      </w:r>
    </w:p>
    <w:p w14:paraId="3549B61F" w14:textId="2DE567B7" w:rsidR="008B1359" w:rsidRPr="0024171C" w:rsidRDefault="006E35AD" w:rsidP="006E35AD">
      <w:pPr>
        <w:pStyle w:val="Heading1"/>
        <w:jc w:val="center"/>
        <w:rPr>
          <w:color w:val="auto"/>
          <w:sz w:val="56"/>
          <w:szCs w:val="56"/>
        </w:rPr>
      </w:pPr>
      <w:r>
        <w:rPr>
          <w:noProof/>
        </w:rPr>
        <w:drawing>
          <wp:inline distT="0" distB="0" distL="0" distR="0" wp14:anchorId="465339B9" wp14:editId="01DA4713">
            <wp:extent cx="1095375" cy="487784"/>
            <wp:effectExtent l="0" t="0" r="0" b="7620"/>
            <wp:docPr id="9399892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89296"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3059" cy="491206"/>
                    </a:xfrm>
                    <a:prstGeom prst="rect">
                      <a:avLst/>
                    </a:prstGeom>
                    <a:noFill/>
                  </pic:spPr>
                </pic:pic>
              </a:graphicData>
            </a:graphic>
          </wp:inline>
        </w:drawing>
      </w:r>
    </w:p>
    <w:p w14:paraId="342B7FB3" w14:textId="299139A7" w:rsidR="009919C3" w:rsidRPr="0024171C" w:rsidRDefault="00E72509" w:rsidP="009919C3">
      <w:pPr>
        <w:rPr>
          <w:b/>
          <w:bCs/>
          <w:sz w:val="32"/>
          <w:szCs w:val="32"/>
          <w14:shadow w14:blurRad="50800" w14:dist="38100" w14:dir="5400000" w14:sx="100000" w14:sy="100000" w14:kx="0" w14:ky="0" w14:algn="t">
            <w14:srgbClr w14:val="000000">
              <w14:alpha w14:val="60000"/>
            </w14:srgbClr>
          </w14:shadow>
        </w:rPr>
      </w:pPr>
      <w:r w:rsidRPr="0024171C">
        <w:rPr>
          <w:b/>
          <w:bCs/>
          <w:sz w:val="32"/>
          <w:szCs w:val="32"/>
          <w14:shadow w14:blurRad="50800" w14:dist="38100" w14:dir="5400000" w14:sx="100000" w14:sy="100000" w14:kx="0" w14:ky="0" w14:algn="t">
            <w14:srgbClr w14:val="000000">
              <w14:alpha w14:val="60000"/>
            </w14:srgbClr>
          </w14:shadow>
        </w:rPr>
        <w:t>SPM</w:t>
      </w:r>
      <w:r w:rsidR="008B1359" w:rsidRPr="0024171C">
        <w:rPr>
          <w:b/>
          <w:bCs/>
          <w:sz w:val="32"/>
          <w:szCs w:val="32"/>
          <w14:shadow w14:blurRad="50800" w14:dist="38100" w14:dir="5400000" w14:sx="100000" w14:sy="100000" w14:kx="0" w14:ky="0" w14:algn="t">
            <w14:srgbClr w14:val="000000">
              <w14:alpha w14:val="60000"/>
            </w14:srgbClr>
          </w14:shadow>
        </w:rPr>
        <w:t>6606</w:t>
      </w:r>
      <w:r w:rsidR="009919C3" w:rsidRPr="0024171C">
        <w:rPr>
          <w:b/>
          <w:bCs/>
          <w:sz w:val="32"/>
          <w:szCs w:val="32"/>
          <w14:shadow w14:blurRad="50800" w14:dist="38100" w14:dir="5400000" w14:sx="100000" w14:sy="100000" w14:kx="0" w14:ky="0" w14:algn="t">
            <w14:srgbClr w14:val="000000">
              <w14:alpha w14:val="60000"/>
            </w14:srgbClr>
          </w14:shadow>
        </w:rPr>
        <w:t xml:space="preserve">| 3 Credits | </w:t>
      </w:r>
      <w:r w:rsidR="003C512C" w:rsidRPr="0024171C">
        <w:rPr>
          <w:b/>
          <w:bCs/>
          <w:sz w:val="32"/>
          <w:szCs w:val="32"/>
          <w14:shadow w14:blurRad="50800" w14:dist="38100" w14:dir="5400000" w14:sx="100000" w14:sy="100000" w14:kx="0" w14:ky="0" w14:algn="t">
            <w14:srgbClr w14:val="000000">
              <w14:alpha w14:val="60000"/>
            </w14:srgbClr>
          </w14:shadow>
        </w:rPr>
        <w:t>Spring 202</w:t>
      </w:r>
      <w:r w:rsidR="006E35AD">
        <w:rPr>
          <w:b/>
          <w:bCs/>
          <w:sz w:val="32"/>
          <w:szCs w:val="32"/>
          <w14:shadow w14:blurRad="50800" w14:dist="38100" w14:dir="5400000" w14:sx="100000" w14:sy="100000" w14:kx="0" w14:ky="0" w14:algn="t">
            <w14:srgbClr w14:val="000000">
              <w14:alpha w14:val="60000"/>
            </w14:srgbClr>
          </w14:shadow>
        </w:rPr>
        <w:t>6</w:t>
      </w:r>
    </w:p>
    <w:p w14:paraId="6D050829" w14:textId="08A44AD3" w:rsidR="00E22DE2" w:rsidRDefault="00E22DE2" w:rsidP="00E22DE2">
      <w:pPr>
        <w:spacing w:line="240" w:lineRule="auto"/>
      </w:pPr>
    </w:p>
    <w:p w14:paraId="62D1A885" w14:textId="7224D3E6" w:rsidR="00505DE9" w:rsidRPr="00505DE9" w:rsidRDefault="00505DE9" w:rsidP="00505DE9">
      <w:pPr>
        <w:pStyle w:val="Heading2"/>
      </w:pPr>
      <w:r w:rsidRPr="00505DE9">
        <w:t>Course Info</w:t>
      </w:r>
      <w:r w:rsidR="004A7017">
        <w:tab/>
      </w:r>
      <w:r w:rsidR="004A7017">
        <w:tab/>
      </w:r>
      <w:r w:rsidR="004A7017">
        <w:tab/>
        <w:t>Title: Management of the Olympic Games Functional Areas</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E43447">
        <w:trPr>
          <w:trHeight w:val="1197"/>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03E8081D" w:rsidR="00505DE9" w:rsidRDefault="009919C3" w:rsidP="00505DE9">
            <w:pPr>
              <w:rPr>
                <w:b/>
                <w:bCs/>
              </w:rPr>
            </w:pPr>
            <w:r>
              <w:rPr>
                <w:b/>
                <w:bCs/>
              </w:rPr>
              <w:t>Name &amp; Credentials</w:t>
            </w:r>
            <w:r w:rsidR="000D19AD">
              <w:rPr>
                <w:b/>
                <w:bCs/>
              </w:rPr>
              <w:t xml:space="preserve">: </w:t>
            </w:r>
            <w:r w:rsidR="003C512C">
              <w:rPr>
                <w:b/>
                <w:bCs/>
              </w:rPr>
              <w:t>Kyriaki Kaplanidou, PhD</w:t>
            </w:r>
          </w:p>
          <w:p w14:paraId="72492F27" w14:textId="09E20DAD" w:rsidR="000D19AD" w:rsidRPr="000D53EF" w:rsidRDefault="000D19AD" w:rsidP="00505DE9">
            <w:pPr>
              <w:rPr>
                <w:b/>
                <w:bCs/>
              </w:rPr>
            </w:pPr>
            <w:r>
              <w:rPr>
                <w:b/>
                <w:bCs/>
              </w:rPr>
              <w:t xml:space="preserve">Department of Sport Management </w:t>
            </w:r>
          </w:p>
          <w:p w14:paraId="073B0D05" w14:textId="5C36180D" w:rsidR="00505DE9" w:rsidRPr="009919C3" w:rsidRDefault="00505DE9" w:rsidP="00505DE9">
            <w:r w:rsidRPr="009919C3">
              <w:t xml:space="preserve">Email: </w:t>
            </w:r>
            <w:hyperlink r:id="rId10" w:history="1">
              <w:r w:rsidR="003C512C" w:rsidRPr="003F5871">
                <w:rPr>
                  <w:rStyle w:val="Hyperlink"/>
                </w:rPr>
                <w:t>kkaplanidou@ufl.edu</w:t>
              </w:r>
            </w:hyperlink>
            <w:r w:rsidR="003C512C">
              <w:t xml:space="preserve"> </w:t>
            </w:r>
          </w:p>
          <w:p w14:paraId="3B2287B9" w14:textId="77777777" w:rsidR="00505DE9" w:rsidRDefault="009919C3" w:rsidP="00505DE9">
            <w:r w:rsidRPr="009919C3">
              <w:t>Preferred Method of Contact:</w:t>
            </w:r>
            <w:r>
              <w:rPr>
                <w:b/>
                <w:bCs/>
              </w:rPr>
              <w:t xml:space="preserve"> </w:t>
            </w:r>
            <w:r w:rsidR="00DD04EA" w:rsidRPr="00DD04EA">
              <w:t>Direct</w:t>
            </w:r>
            <w:r w:rsidR="00DD04EA">
              <w:rPr>
                <w:b/>
                <w:bCs/>
              </w:rPr>
              <w:t xml:space="preserve"> </w:t>
            </w:r>
            <w:r w:rsidR="000D19AD" w:rsidRPr="000D19AD">
              <w:t xml:space="preserve">Email </w:t>
            </w:r>
            <w:r w:rsidR="00DD04EA">
              <w:t>or via Canvas email</w:t>
            </w:r>
          </w:p>
          <w:p w14:paraId="0AF01870" w14:textId="4EBCDA79" w:rsidR="00847402" w:rsidRPr="009919C3" w:rsidRDefault="00847402" w:rsidP="00505DE9">
            <w:pPr>
              <w:rPr>
                <w:b/>
                <w:bCs/>
              </w:rPr>
            </w:pPr>
            <w:r>
              <w:rPr>
                <w:b/>
                <w:bCs/>
              </w:rPr>
              <w:t xml:space="preserve">Dept Chair: </w:t>
            </w:r>
            <w:r w:rsidR="00A77E43">
              <w:rPr>
                <w:b/>
                <w:bCs/>
              </w:rPr>
              <w:t xml:space="preserve">Dr. Kyriaki Kaplanidou, </w:t>
            </w:r>
            <w:hyperlink r:id="rId11" w:history="1">
              <w:r w:rsidR="00A77E43" w:rsidRPr="003F5871">
                <w:rPr>
                  <w:rStyle w:val="Hyperlink"/>
                </w:rPr>
                <w:t>kkaplanidou@ufl.edu</w:t>
              </w:r>
            </w:hyperlink>
          </w:p>
        </w:tc>
      </w:tr>
      <w:tr w:rsidR="00505DE9" w14:paraId="18986588" w14:textId="77777777" w:rsidTr="00E43447">
        <w:trPr>
          <w:trHeight w:val="540"/>
        </w:trPr>
        <w:tc>
          <w:tcPr>
            <w:tcW w:w="2731" w:type="dxa"/>
          </w:tcPr>
          <w:p w14:paraId="177A0944" w14:textId="67DAA9EE" w:rsidR="00505DE9" w:rsidRPr="008F512E" w:rsidRDefault="00847402" w:rsidP="008F512E">
            <w:pPr>
              <w:pStyle w:val="Heading3"/>
            </w:pPr>
            <w:r>
              <w:br/>
            </w:r>
            <w:r w:rsidR="00505DE9" w:rsidRPr="008F512E">
              <w:t>OFFICE HOURS</w:t>
            </w:r>
          </w:p>
        </w:tc>
        <w:tc>
          <w:tcPr>
            <w:tcW w:w="6640" w:type="dxa"/>
          </w:tcPr>
          <w:p w14:paraId="03F2070D" w14:textId="77777777" w:rsidR="00847402" w:rsidRDefault="00847402" w:rsidP="000D19AD"/>
          <w:p w14:paraId="2A9E51D3" w14:textId="77777777" w:rsidR="00505DE9" w:rsidRDefault="004734B7" w:rsidP="00505DE9">
            <w:r w:rsidRPr="004734B7">
              <w:t xml:space="preserve">Virtual Office: Please contact Leyi Shen leyi.shen@ufl.edu to make an appointment. </w:t>
            </w:r>
          </w:p>
          <w:p w14:paraId="3FC235D8" w14:textId="19631A68" w:rsidR="004734B7" w:rsidRPr="000D53EF" w:rsidRDefault="004734B7" w:rsidP="00505DE9"/>
        </w:tc>
      </w:tr>
      <w:tr w:rsidR="00505DE9" w14:paraId="39579C9D" w14:textId="77777777" w:rsidTr="00A74CD6">
        <w:trPr>
          <w:trHeight w:val="866"/>
        </w:trPr>
        <w:tc>
          <w:tcPr>
            <w:tcW w:w="2731" w:type="dxa"/>
          </w:tcPr>
          <w:p w14:paraId="297BBF84" w14:textId="7B4FE5C0" w:rsidR="00505DE9" w:rsidRPr="00B14D4D" w:rsidRDefault="009919C3" w:rsidP="00505DE9">
            <w:pPr>
              <w:pStyle w:val="Heading3"/>
            </w:pPr>
            <w:r w:rsidRPr="00B14D4D">
              <w:t>MEETING TIME/LOCATION</w:t>
            </w:r>
          </w:p>
        </w:tc>
        <w:tc>
          <w:tcPr>
            <w:tcW w:w="6640" w:type="dxa"/>
          </w:tcPr>
          <w:p w14:paraId="0B45E72A" w14:textId="71DFC5C2" w:rsidR="00505DE9" w:rsidRPr="00B14D4D" w:rsidRDefault="00B14D4D" w:rsidP="00505DE9">
            <w:r>
              <w:t xml:space="preserve">This course does not have scheduled meeting times.  </w:t>
            </w:r>
            <w:r w:rsidR="00505DE9" w:rsidRPr="00B14D4D">
              <w:t>Access course through Canvas on UF e-Learning (</w:t>
            </w:r>
            <w:hyperlink r:id="rId12" w:history="1">
              <w:r w:rsidR="00505DE9" w:rsidRPr="00B14D4D">
                <w:rPr>
                  <w:rStyle w:val="Hyperlink"/>
                </w:rPr>
                <w:t>https://elearning.ufl.edu/</w:t>
              </w:r>
            </w:hyperlink>
            <w:r w:rsidR="00505DE9" w:rsidRPr="00B14D4D">
              <w:t>) &amp; the Canvas mobile app by Instructure</w:t>
            </w:r>
          </w:p>
          <w:p w14:paraId="11FF99A9" w14:textId="77777777" w:rsidR="009919C3" w:rsidRPr="00B14D4D" w:rsidRDefault="009919C3" w:rsidP="00505DE9"/>
          <w:p w14:paraId="0B6EEBC5" w14:textId="36AA2EFF" w:rsidR="009919C3" w:rsidRPr="00B14D4D"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46E038C2" w14:textId="4330B933" w:rsidR="00B749CE" w:rsidRDefault="00A007B5" w:rsidP="00505DE9">
      <w:pPr>
        <w:spacing w:after="0" w:line="240" w:lineRule="auto"/>
      </w:pPr>
      <w:r>
        <w:t xml:space="preserve">This course provides a roadmap for the management of </w:t>
      </w:r>
      <w:r w:rsidR="00847402">
        <w:t>large-scale</w:t>
      </w:r>
      <w:r>
        <w:t xml:space="preserve"> sport events such as the Olympic Games</w:t>
      </w:r>
      <w:r w:rsidR="00A01C36">
        <w:t xml:space="preserve">. </w:t>
      </w:r>
    </w:p>
    <w:p w14:paraId="63F97FE3" w14:textId="77777777" w:rsidR="00505DE9" w:rsidRPr="00505DE9" w:rsidRDefault="00505DE9" w:rsidP="00505DE9">
      <w:pPr>
        <w:spacing w:after="0" w:line="240" w:lineRule="auto"/>
        <w:rPr>
          <w:sz w:val="24"/>
          <w:szCs w:val="24"/>
        </w:rPr>
      </w:pPr>
    </w:p>
    <w:p w14:paraId="66BF1ED5" w14:textId="4D0EBA6E" w:rsidR="000D53EF" w:rsidRPr="003B594C" w:rsidRDefault="00505DE9" w:rsidP="008F512E">
      <w:pPr>
        <w:pStyle w:val="Heading3"/>
        <w:rPr>
          <w:rFonts w:cstheme="minorHAnsi"/>
          <w:b w:val="0"/>
          <w:bCs/>
        </w:rPr>
      </w:pPr>
      <w:r w:rsidRPr="003B594C">
        <w:rPr>
          <w:rStyle w:val="Heading3Char"/>
          <w:rFonts w:cstheme="minorHAnsi"/>
          <w:b/>
          <w:bCs/>
        </w:rPr>
        <w:t>PREREQUISITE KNOWLEDGE AND SKILLS</w:t>
      </w:r>
      <w:r w:rsidRPr="003B594C">
        <w:rPr>
          <w:rFonts w:cstheme="minorHAnsi"/>
          <w:b w:val="0"/>
          <w:bCs/>
        </w:rPr>
        <w:t xml:space="preserve"> </w:t>
      </w:r>
    </w:p>
    <w:p w14:paraId="2040AF26" w14:textId="77777777" w:rsidR="00B749CE" w:rsidRPr="003B594C" w:rsidRDefault="00B749CE" w:rsidP="00B749CE">
      <w:pPr>
        <w:spacing w:after="0" w:line="240" w:lineRule="auto"/>
        <w:rPr>
          <w:rFonts w:cstheme="minorHAnsi"/>
        </w:rPr>
      </w:pPr>
      <w:r w:rsidRPr="003B594C">
        <w:rPr>
          <w:rStyle w:val="Strong"/>
          <w:rFonts w:cstheme="minorHAnsi"/>
          <w:b w:val="0"/>
          <w:bCs w:val="0"/>
        </w:rPr>
        <w:t>Prerequisite:</w:t>
      </w:r>
      <w:r w:rsidRPr="003B594C">
        <w:rPr>
          <w:rFonts w:cstheme="minorHAnsi"/>
        </w:rPr>
        <w:t xml:space="preserve"> 7HH or 8HH standing.</w:t>
      </w:r>
    </w:p>
    <w:p w14:paraId="0362D359" w14:textId="77777777" w:rsidR="009919C3" w:rsidRPr="003B594C" w:rsidRDefault="009919C3" w:rsidP="00505DE9">
      <w:pPr>
        <w:spacing w:after="0" w:line="240" w:lineRule="auto"/>
        <w:rPr>
          <w:rFonts w:cstheme="minorHAnsi"/>
          <w:sz w:val="24"/>
          <w:szCs w:val="24"/>
        </w:rPr>
      </w:pPr>
    </w:p>
    <w:p w14:paraId="63CED297" w14:textId="29E5ECDB" w:rsidR="00505DE9" w:rsidRPr="003B594C" w:rsidRDefault="00505DE9" w:rsidP="008F512E">
      <w:pPr>
        <w:pStyle w:val="Heading3"/>
        <w:rPr>
          <w:rFonts w:cstheme="minorHAnsi"/>
        </w:rPr>
      </w:pPr>
      <w:r w:rsidRPr="003B594C">
        <w:rPr>
          <w:rFonts w:cstheme="minorHAnsi"/>
        </w:rPr>
        <w:t>REQUIRED AND RECOMMENDED MATERIALS</w:t>
      </w:r>
    </w:p>
    <w:p w14:paraId="5F95E8F4" w14:textId="3366AF1C" w:rsidR="00A01C36" w:rsidRPr="002817BC" w:rsidRDefault="002817BC" w:rsidP="002817BC">
      <w:r w:rsidRPr="002817BC">
        <w:t>S. Frawley, D. Adair (2013), (eds.) Managing the Olympic Games. Springer</w:t>
      </w:r>
      <w:r w:rsidR="001A7E8E">
        <w:t xml:space="preserve">. </w:t>
      </w:r>
    </w:p>
    <w:p w14:paraId="6ED2481D" w14:textId="1516B6AE"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67D7A992" w14:textId="68F6CC2B" w:rsidR="00B14D4D" w:rsidRDefault="005D4418" w:rsidP="00505DE9">
      <w:pPr>
        <w:spacing w:after="0" w:line="240" w:lineRule="auto"/>
      </w:pPr>
      <w:r>
        <w:t xml:space="preserve">This course will consist of pre-recorded lectures and interviews, readings, and discussions.  Students should read all </w:t>
      </w:r>
      <w:proofErr w:type="gramStart"/>
      <w:r>
        <w:t>textbook</w:t>
      </w:r>
      <w:proofErr w:type="gramEnd"/>
      <w:r>
        <w:t xml:space="preserve"> and reading materials before watching lectures and interviews. After </w:t>
      </w:r>
      <w:r w:rsidR="00410F9C">
        <w:t xml:space="preserve">completing the </w:t>
      </w:r>
      <w:r>
        <w:t>readings students should watch pre-recorded lectures and interviews to comp</w:t>
      </w:r>
      <w:r w:rsidR="00B84441">
        <w:t>l</w:t>
      </w:r>
      <w:r>
        <w:t xml:space="preserve">ete weekly discussions based on assigned due dates. </w:t>
      </w:r>
      <w:r w:rsidR="000C4352">
        <w:t>Key assignme</w:t>
      </w:r>
      <w:r w:rsidR="00B2758A">
        <w:t xml:space="preserve">nts </w:t>
      </w:r>
      <w:r w:rsidR="005D1CD2">
        <w:t xml:space="preserve">that are </w:t>
      </w:r>
      <w:r w:rsidR="00B2758A">
        <w:t xml:space="preserve">part of the course need to be completed on time. </w:t>
      </w:r>
      <w:r>
        <w:t xml:space="preserve"> Students </w:t>
      </w:r>
      <w:r w:rsidR="001A7881">
        <w:t xml:space="preserve">should be self-directing and </w:t>
      </w:r>
      <w:r>
        <w:t>are responsible for adhering to all posted due dates on syllabus</w:t>
      </w:r>
      <w:r w:rsidR="001A7881">
        <w:t>.</w:t>
      </w:r>
      <w:r w:rsidR="00B2758A">
        <w:t xml:space="preserve"> </w:t>
      </w:r>
      <w:r>
        <w:t>To comp</w:t>
      </w:r>
      <w:r w:rsidR="00410F9C">
        <w:t>l</w:t>
      </w:r>
      <w:r>
        <w:t>ete this course</w:t>
      </w:r>
      <w:r w:rsidR="00410F9C">
        <w:t>,</w:t>
      </w:r>
      <w:r>
        <w:t xml:space="preserve"> students need basic understanding of how to operate a computer, how to use wording processing software</w:t>
      </w:r>
      <w:r w:rsidR="00410F9C">
        <w:t>, power point</w:t>
      </w:r>
      <w:r>
        <w:t xml:space="preserve"> and </w:t>
      </w:r>
      <w:proofErr w:type="gramStart"/>
      <w:r>
        <w:t>Zoom</w:t>
      </w:r>
      <w:proofErr w:type="gramEnd"/>
      <w:r>
        <w:t xml:space="preserve">.  </w:t>
      </w:r>
    </w:p>
    <w:p w14:paraId="7A4C352F" w14:textId="77777777" w:rsidR="00B14D4D" w:rsidRDefault="00B14D4D" w:rsidP="00505DE9">
      <w:pPr>
        <w:spacing w:after="0" w:line="240" w:lineRule="auto"/>
      </w:pPr>
    </w:p>
    <w:p w14:paraId="5F3A1BC6" w14:textId="77777777" w:rsidR="00264A20" w:rsidRDefault="00264A20" w:rsidP="00505DE9">
      <w:pPr>
        <w:spacing w:after="0" w:line="240" w:lineRule="auto"/>
      </w:pPr>
    </w:p>
    <w:p w14:paraId="74FEFEA9" w14:textId="77777777" w:rsidR="00E43447" w:rsidRDefault="00E43447" w:rsidP="00505DE9">
      <w:pPr>
        <w:spacing w:after="0" w:line="240" w:lineRule="auto"/>
      </w:pPr>
    </w:p>
    <w:p w14:paraId="1AC61564" w14:textId="64B30F82" w:rsidR="00505DE9" w:rsidRPr="00505DE9" w:rsidRDefault="00505DE9" w:rsidP="000D53EF">
      <w:pPr>
        <w:pStyle w:val="Heading3"/>
      </w:pPr>
      <w:r w:rsidRPr="00505DE9">
        <w:t>COURSE LEARNING OBJECTIVES</w:t>
      </w:r>
    </w:p>
    <w:p w14:paraId="3E5BA8AA" w14:textId="3C0F6568" w:rsidR="00B14D4D" w:rsidRPr="00473F03" w:rsidRDefault="00B14D4D" w:rsidP="00B14D4D">
      <w:pPr>
        <w:widowControl w:val="0"/>
        <w:spacing w:before="20" w:line="276" w:lineRule="exact"/>
        <w:rPr>
          <w:rFonts w:eastAsiaTheme="majorEastAsia" w:cstheme="minorHAnsi"/>
          <w:color w:val="000000" w:themeColor="text1"/>
          <w:sz w:val="24"/>
          <w:szCs w:val="24"/>
        </w:rPr>
      </w:pPr>
      <w:r w:rsidRPr="00473F03">
        <w:rPr>
          <w:rFonts w:eastAsiaTheme="majorEastAsia" w:cstheme="minorHAnsi"/>
          <w:color w:val="000000" w:themeColor="text1"/>
          <w:sz w:val="24"/>
          <w:szCs w:val="24"/>
        </w:rPr>
        <w:t>By the end of this course, students should be able to:</w:t>
      </w:r>
    </w:p>
    <w:p w14:paraId="303CFBC9" w14:textId="77777777" w:rsidR="00197AFF" w:rsidRPr="00473F03" w:rsidRDefault="00197AFF" w:rsidP="00197AFF">
      <w:pPr>
        <w:pStyle w:val="ListParagraph"/>
        <w:numPr>
          <w:ilvl w:val="0"/>
          <w:numId w:val="21"/>
        </w:numPr>
        <w:spacing w:after="0" w:line="240" w:lineRule="auto"/>
        <w:rPr>
          <w:rFonts w:cstheme="minorHAnsi"/>
        </w:rPr>
      </w:pPr>
      <w:r w:rsidRPr="00473F03">
        <w:rPr>
          <w:rFonts w:cstheme="minorHAnsi"/>
        </w:rPr>
        <w:t xml:space="preserve">Research and analyze the Olympic movement’s international and national governing </w:t>
      </w:r>
      <w:proofErr w:type="gramStart"/>
      <w:r w:rsidRPr="00473F03">
        <w:rPr>
          <w:rFonts w:cstheme="minorHAnsi"/>
        </w:rPr>
        <w:t>bodies</w:t>
      </w:r>
      <w:proofErr w:type="gramEnd"/>
      <w:r w:rsidRPr="00473F03">
        <w:rPr>
          <w:rFonts w:cstheme="minorHAnsi"/>
        </w:rPr>
        <w:t xml:space="preserve"> structure</w:t>
      </w:r>
    </w:p>
    <w:p w14:paraId="2E941F8B" w14:textId="77777777" w:rsidR="00197AFF" w:rsidRPr="00473F03" w:rsidRDefault="00197AFF" w:rsidP="00197AFF">
      <w:pPr>
        <w:pStyle w:val="ListParagraph"/>
        <w:numPr>
          <w:ilvl w:val="0"/>
          <w:numId w:val="21"/>
        </w:numPr>
        <w:spacing w:after="0" w:line="240" w:lineRule="auto"/>
        <w:rPr>
          <w:rFonts w:cstheme="minorHAnsi"/>
        </w:rPr>
      </w:pPr>
      <w:r w:rsidRPr="00473F03">
        <w:rPr>
          <w:rFonts w:cstheme="minorHAnsi"/>
        </w:rPr>
        <w:t>Examine the various roles and responsibilities of the key stakeholders in international sport</w:t>
      </w:r>
    </w:p>
    <w:p w14:paraId="038AE2F4" w14:textId="77777777" w:rsidR="00197AFF" w:rsidRPr="00473F03" w:rsidRDefault="00197AFF" w:rsidP="00197AFF">
      <w:pPr>
        <w:pStyle w:val="ListParagraph"/>
        <w:numPr>
          <w:ilvl w:val="0"/>
          <w:numId w:val="21"/>
        </w:numPr>
        <w:spacing w:after="0" w:line="240" w:lineRule="auto"/>
        <w:rPr>
          <w:rFonts w:cstheme="minorHAnsi"/>
        </w:rPr>
      </w:pPr>
      <w:r w:rsidRPr="00473F03">
        <w:rPr>
          <w:rFonts w:cstheme="minorHAnsi"/>
        </w:rPr>
        <w:t>Analyze the 7-year evolution and development process undertaken to organize Olympic Games Committees</w:t>
      </w:r>
    </w:p>
    <w:p w14:paraId="02315AC0" w14:textId="77777777" w:rsidR="00197AFF" w:rsidRPr="00473F03" w:rsidRDefault="00197AFF" w:rsidP="00197AFF">
      <w:pPr>
        <w:pStyle w:val="ListParagraph"/>
        <w:numPr>
          <w:ilvl w:val="0"/>
          <w:numId w:val="21"/>
        </w:numPr>
        <w:spacing w:after="0" w:line="240" w:lineRule="auto"/>
        <w:rPr>
          <w:rFonts w:cstheme="minorHAnsi"/>
        </w:rPr>
      </w:pPr>
      <w:r w:rsidRPr="00473F03">
        <w:rPr>
          <w:rFonts w:cstheme="minorHAnsi"/>
        </w:rPr>
        <w:t>Deconstruct and differentiate between functional areas and their role in delivering the event within an organizing Committee for the Olympic Games</w:t>
      </w:r>
    </w:p>
    <w:p w14:paraId="3A731C64" w14:textId="77777777" w:rsidR="00197AFF" w:rsidRPr="00473F03" w:rsidRDefault="00197AFF" w:rsidP="00197AFF">
      <w:pPr>
        <w:pStyle w:val="ListParagraph"/>
        <w:numPr>
          <w:ilvl w:val="0"/>
          <w:numId w:val="21"/>
        </w:numPr>
        <w:spacing w:after="0" w:line="240" w:lineRule="auto"/>
        <w:rPr>
          <w:rFonts w:cstheme="minorHAnsi"/>
        </w:rPr>
      </w:pPr>
      <w:r w:rsidRPr="00473F03">
        <w:rPr>
          <w:rFonts w:cstheme="minorHAnsi"/>
        </w:rPr>
        <w:t>Demonstrate the application of mega event sport management course concepts in a local sport organization</w:t>
      </w:r>
    </w:p>
    <w:p w14:paraId="6D14FB59" w14:textId="77777777" w:rsidR="00197AFF" w:rsidRPr="00473F03" w:rsidRDefault="00197AFF" w:rsidP="00197AFF">
      <w:pPr>
        <w:pStyle w:val="ListParagraph"/>
        <w:numPr>
          <w:ilvl w:val="0"/>
          <w:numId w:val="21"/>
        </w:numPr>
        <w:spacing w:after="0" w:line="240" w:lineRule="auto"/>
        <w:rPr>
          <w:rFonts w:cstheme="minorHAnsi"/>
        </w:rPr>
      </w:pPr>
      <w:r w:rsidRPr="00473F03">
        <w:rPr>
          <w:rFonts w:cstheme="minorHAnsi"/>
        </w:rPr>
        <w:t xml:space="preserve">Research and examine the various career paths of interest within USA sport governing bodies </w:t>
      </w:r>
    </w:p>
    <w:p w14:paraId="0CF46E8D" w14:textId="77777777" w:rsidR="00197AFF" w:rsidRDefault="00197AFF" w:rsidP="00956D39">
      <w:pPr>
        <w:pStyle w:val="Heading3"/>
      </w:pPr>
    </w:p>
    <w:p w14:paraId="3C40BAD5" w14:textId="166A7418" w:rsidR="000061F9" w:rsidRDefault="00956D39" w:rsidP="00956D39">
      <w:pPr>
        <w:pStyle w:val="Heading3"/>
      </w:pPr>
      <w:r w:rsidRPr="00956D39">
        <w:t>EVALUATION SCHEME</w:t>
      </w:r>
    </w:p>
    <w:tbl>
      <w:tblPr>
        <w:tblStyle w:val="TableGrid"/>
        <w:tblW w:w="0" w:type="auto"/>
        <w:tblLook w:val="04A0" w:firstRow="1" w:lastRow="0" w:firstColumn="1" w:lastColumn="0" w:noHBand="0" w:noVBand="1"/>
      </w:tblPr>
      <w:tblGrid>
        <w:gridCol w:w="8843"/>
        <w:gridCol w:w="1052"/>
      </w:tblGrid>
      <w:tr w:rsidR="00CE3FFA" w:rsidRPr="00813510" w14:paraId="1EB4440A" w14:textId="77777777" w:rsidTr="0035543C">
        <w:tc>
          <w:tcPr>
            <w:tcW w:w="8843" w:type="dxa"/>
          </w:tcPr>
          <w:p w14:paraId="6ACE8EDD" w14:textId="77777777" w:rsidR="00CE3FFA" w:rsidRPr="00813510" w:rsidRDefault="00CE3FFA" w:rsidP="00386C07">
            <w:pPr>
              <w:rPr>
                <w:rFonts w:asciiTheme="majorHAnsi" w:hAnsiTheme="majorHAnsi" w:cstheme="minorHAnsi"/>
                <w:b/>
              </w:rPr>
            </w:pPr>
            <w:r w:rsidRPr="00813510">
              <w:rPr>
                <w:rFonts w:asciiTheme="majorHAnsi" w:hAnsiTheme="majorHAnsi" w:cstheme="minorHAnsi"/>
                <w:b/>
              </w:rPr>
              <w:t>Assignment details- more on canvas</w:t>
            </w:r>
          </w:p>
        </w:tc>
        <w:tc>
          <w:tcPr>
            <w:tcW w:w="1052" w:type="dxa"/>
          </w:tcPr>
          <w:p w14:paraId="114BA98D" w14:textId="77777777" w:rsidR="00CE3FFA" w:rsidRPr="00BB5B87" w:rsidRDefault="00CE3FFA" w:rsidP="00386C07">
            <w:pPr>
              <w:jc w:val="center"/>
              <w:rPr>
                <w:rFonts w:asciiTheme="majorHAnsi" w:hAnsiTheme="majorHAnsi" w:cstheme="minorHAnsi"/>
                <w:b/>
                <w:sz w:val="16"/>
                <w:szCs w:val="16"/>
              </w:rPr>
            </w:pPr>
            <w:r w:rsidRPr="00BB5B87">
              <w:rPr>
                <w:rFonts w:asciiTheme="majorHAnsi" w:hAnsiTheme="majorHAnsi" w:cstheme="minorHAnsi"/>
                <w:b/>
                <w:sz w:val="16"/>
                <w:szCs w:val="16"/>
              </w:rPr>
              <w:t>% breakdown</w:t>
            </w:r>
          </w:p>
        </w:tc>
      </w:tr>
      <w:tr w:rsidR="00CE3FFA" w:rsidRPr="00813510" w14:paraId="1F4287E8" w14:textId="77777777" w:rsidTr="0035543C">
        <w:tc>
          <w:tcPr>
            <w:tcW w:w="8843" w:type="dxa"/>
          </w:tcPr>
          <w:p w14:paraId="04A307DB" w14:textId="77777777" w:rsidR="00CE3FFA" w:rsidRPr="00813510" w:rsidRDefault="00CE3FFA" w:rsidP="00386C07">
            <w:pPr>
              <w:rPr>
                <w:rFonts w:asciiTheme="majorHAnsi" w:hAnsiTheme="majorHAnsi" w:cstheme="minorHAnsi"/>
              </w:rPr>
            </w:pPr>
            <w:r w:rsidRPr="00813510">
              <w:rPr>
                <w:rFonts w:asciiTheme="majorHAnsi" w:hAnsiTheme="majorHAnsi" w:cstheme="minorHAnsi"/>
                <w:b/>
              </w:rPr>
              <w:t xml:space="preserve">Assignment 1: Sport Organization structures assignment </w:t>
            </w:r>
            <w:r w:rsidRPr="00813510">
              <w:rPr>
                <w:rFonts w:asciiTheme="majorHAnsi" w:hAnsiTheme="majorHAnsi" w:cstheme="minorHAnsi"/>
              </w:rPr>
              <w:t xml:space="preserve">(individual assignment/essay): </w:t>
            </w:r>
          </w:p>
          <w:p w14:paraId="7D711653" w14:textId="799AABF7" w:rsidR="00CE3FFA" w:rsidRPr="00813510" w:rsidRDefault="00CE3FFA" w:rsidP="00386C07">
            <w:pPr>
              <w:rPr>
                <w:rFonts w:asciiTheme="majorHAnsi" w:hAnsiTheme="majorHAnsi" w:cstheme="minorHAnsi"/>
              </w:rPr>
            </w:pPr>
            <w:r w:rsidRPr="00813510">
              <w:rPr>
                <w:rFonts w:asciiTheme="majorHAnsi" w:hAnsiTheme="majorHAnsi" w:cstheme="minorHAnsi"/>
              </w:rPr>
              <w:t xml:space="preserve">You will </w:t>
            </w:r>
            <w:r w:rsidR="00F22812">
              <w:rPr>
                <w:rFonts w:asciiTheme="majorHAnsi" w:hAnsiTheme="majorHAnsi" w:cstheme="minorHAnsi"/>
              </w:rPr>
              <w:t>have to choose a</w:t>
            </w:r>
            <w:r w:rsidR="00AB53AD">
              <w:rPr>
                <w:rFonts w:asciiTheme="majorHAnsi" w:hAnsiTheme="majorHAnsi" w:cstheme="minorHAnsi"/>
              </w:rPr>
              <w:t xml:space="preserve"> </w:t>
            </w:r>
            <w:r w:rsidR="00AB53AD" w:rsidRPr="00CE343D">
              <w:rPr>
                <w:rFonts w:asciiTheme="majorHAnsi" w:hAnsiTheme="majorHAnsi" w:cstheme="minorHAnsi"/>
                <w:b/>
                <w:bCs/>
                <w:u w:val="single"/>
              </w:rPr>
              <w:t xml:space="preserve">national </w:t>
            </w:r>
            <w:r w:rsidR="00636D2B" w:rsidRPr="00CE343D">
              <w:rPr>
                <w:rFonts w:asciiTheme="majorHAnsi" w:hAnsiTheme="majorHAnsi" w:cstheme="minorHAnsi"/>
                <w:b/>
                <w:bCs/>
                <w:u w:val="single"/>
              </w:rPr>
              <w:t xml:space="preserve">sport </w:t>
            </w:r>
            <w:r w:rsidR="00AB53AD" w:rsidRPr="00CE343D">
              <w:rPr>
                <w:rFonts w:asciiTheme="majorHAnsi" w:hAnsiTheme="majorHAnsi" w:cstheme="minorHAnsi"/>
                <w:b/>
                <w:bCs/>
                <w:u w:val="single"/>
              </w:rPr>
              <w:t>governing body organization</w:t>
            </w:r>
            <w:r w:rsidR="00AB53AD">
              <w:rPr>
                <w:rFonts w:asciiTheme="majorHAnsi" w:hAnsiTheme="majorHAnsi" w:cstheme="minorHAnsi"/>
              </w:rPr>
              <w:t xml:space="preserve"> (e.g., USA track and Field, USA Swimming</w:t>
            </w:r>
            <w:r w:rsidR="00F1319F">
              <w:rPr>
                <w:rFonts w:asciiTheme="majorHAnsi" w:hAnsiTheme="majorHAnsi" w:cstheme="minorHAnsi"/>
              </w:rPr>
              <w:t xml:space="preserve">, the link has all the organizations </w:t>
            </w:r>
            <w:hyperlink r:id="rId13" w:history="1">
              <w:r w:rsidR="00F1319F" w:rsidRPr="00F1319F">
                <w:rPr>
                  <w:rStyle w:val="Hyperlink"/>
                  <w:rFonts w:asciiTheme="majorHAnsi" w:hAnsiTheme="majorHAnsi" w:cstheme="minorHAnsi"/>
                </w:rPr>
                <w:t>National Governing Bodies &amp; USOPC Managed Sports | USOPC</w:t>
              </w:r>
            </w:hyperlink>
            <w:r w:rsidRPr="00813510">
              <w:rPr>
                <w:rFonts w:asciiTheme="majorHAnsi" w:hAnsiTheme="majorHAnsi" w:cstheme="minorHAnsi"/>
              </w:rPr>
              <w:t>.</w:t>
            </w:r>
            <w:r w:rsidR="00636D2B">
              <w:rPr>
                <w:rFonts w:asciiTheme="majorHAnsi" w:hAnsiTheme="majorHAnsi" w:cstheme="minorHAnsi"/>
              </w:rPr>
              <w:t xml:space="preserve"> </w:t>
            </w:r>
            <w:r w:rsidR="00636D2B" w:rsidRPr="00CE343D">
              <w:rPr>
                <w:rFonts w:asciiTheme="majorHAnsi" w:hAnsiTheme="majorHAnsi" w:cstheme="minorHAnsi"/>
                <w:b/>
                <w:bCs/>
              </w:rPr>
              <w:t>You cannot choose the ones that are discussed in the course lectures</w:t>
            </w:r>
            <w:r w:rsidR="00636D2B">
              <w:rPr>
                <w:rFonts w:asciiTheme="majorHAnsi" w:hAnsiTheme="majorHAnsi" w:cstheme="minorHAnsi"/>
              </w:rPr>
              <w:t>.</w:t>
            </w:r>
            <w:r w:rsidRPr="00813510">
              <w:rPr>
                <w:rFonts w:asciiTheme="majorHAnsi" w:hAnsiTheme="majorHAnsi" w:cstheme="minorHAnsi"/>
              </w:rPr>
              <w:t xml:space="preserve"> You will </w:t>
            </w:r>
            <w:proofErr w:type="gramStart"/>
            <w:r w:rsidRPr="00813510">
              <w:rPr>
                <w:rFonts w:asciiTheme="majorHAnsi" w:hAnsiTheme="majorHAnsi" w:cstheme="minorHAnsi"/>
              </w:rPr>
              <w:t>have first</w:t>
            </w:r>
            <w:proofErr w:type="gramEnd"/>
            <w:r w:rsidRPr="00813510">
              <w:rPr>
                <w:rFonts w:asciiTheme="majorHAnsi" w:hAnsiTheme="majorHAnsi" w:cstheme="minorHAnsi"/>
              </w:rPr>
              <w:t xml:space="preserve"> to describe the organization and their mission and vision. You will also have to describe their organizational structure in your paper and provide an organizational chart. You can contact the sport organization to make sure your organizational chart is true to what you reported. You will have to comment on how this organizational structure helps with their mission. How would you improve the structure of the organization? Explain how and make sure you provide specific recommendations about re-structuring it. If there is no need for restructuring in your opinion, then please explain why this is the case. In any case you will have to justify your position. You will have to write a 7-page paper and create a presentation to share with the class by posting it on the pertinent discussion board. You will have to comment on two other students’ presentations.</w:t>
            </w:r>
          </w:p>
        </w:tc>
        <w:tc>
          <w:tcPr>
            <w:tcW w:w="1052" w:type="dxa"/>
          </w:tcPr>
          <w:p w14:paraId="76727013" w14:textId="77777777" w:rsidR="00CE3FFA" w:rsidRPr="00813510" w:rsidRDefault="00CE3FFA" w:rsidP="00386C07">
            <w:pPr>
              <w:jc w:val="center"/>
              <w:rPr>
                <w:rFonts w:asciiTheme="majorHAnsi" w:hAnsiTheme="majorHAnsi" w:cstheme="minorHAnsi"/>
                <w:b/>
              </w:rPr>
            </w:pPr>
            <w:r w:rsidRPr="00813510">
              <w:rPr>
                <w:rFonts w:asciiTheme="majorHAnsi" w:hAnsiTheme="majorHAnsi" w:cstheme="minorHAnsi"/>
                <w:b/>
              </w:rPr>
              <w:t>25</w:t>
            </w:r>
          </w:p>
        </w:tc>
      </w:tr>
      <w:tr w:rsidR="00CE3FFA" w:rsidRPr="00813510" w14:paraId="6C5967C6" w14:textId="77777777" w:rsidTr="0035543C">
        <w:tc>
          <w:tcPr>
            <w:tcW w:w="8843" w:type="dxa"/>
          </w:tcPr>
          <w:p w14:paraId="5664A4A0" w14:textId="77777777" w:rsidR="00CE3FFA" w:rsidRPr="00813510" w:rsidRDefault="00CE3FFA" w:rsidP="00386C07">
            <w:pPr>
              <w:rPr>
                <w:rFonts w:asciiTheme="majorHAnsi" w:hAnsiTheme="majorHAnsi" w:cstheme="minorHAnsi"/>
              </w:rPr>
            </w:pPr>
            <w:r w:rsidRPr="00813510">
              <w:rPr>
                <w:rFonts w:asciiTheme="majorHAnsi" w:hAnsiTheme="majorHAnsi" w:cstheme="minorHAnsi"/>
                <w:b/>
              </w:rPr>
              <w:t>Assignment 2: Functional area case study analysis assignment</w:t>
            </w:r>
            <w:r w:rsidRPr="00813510">
              <w:rPr>
                <w:rFonts w:asciiTheme="majorHAnsi" w:hAnsiTheme="majorHAnsi" w:cstheme="minorHAnsi"/>
              </w:rPr>
              <w:t xml:space="preserve"> (individual assignment/essay): You will be assigned a specific functional area of the Olympic Games. Research all aspects that go into the formation and organization of that functional area to achieve a successful sport event delivery. Identify the importance (or not) of that area for sport event delivery. Justify your position. You will have to write a 7-page paper and create a presentation to share with the class by posting it on the pertinent discussion board. You will have to comment on two other students’ presentations. </w:t>
            </w:r>
          </w:p>
        </w:tc>
        <w:tc>
          <w:tcPr>
            <w:tcW w:w="1052" w:type="dxa"/>
          </w:tcPr>
          <w:p w14:paraId="6E0C63B1" w14:textId="77777777" w:rsidR="00CE3FFA" w:rsidRPr="00813510" w:rsidRDefault="00CE3FFA" w:rsidP="00386C07">
            <w:pPr>
              <w:jc w:val="center"/>
              <w:rPr>
                <w:rFonts w:asciiTheme="majorHAnsi" w:hAnsiTheme="majorHAnsi" w:cstheme="minorHAnsi"/>
                <w:b/>
              </w:rPr>
            </w:pPr>
            <w:r w:rsidRPr="00813510">
              <w:rPr>
                <w:rFonts w:asciiTheme="majorHAnsi" w:hAnsiTheme="majorHAnsi" w:cstheme="minorHAnsi"/>
                <w:b/>
              </w:rPr>
              <w:t>30</w:t>
            </w:r>
          </w:p>
        </w:tc>
      </w:tr>
      <w:tr w:rsidR="00CE3FFA" w:rsidRPr="00813510" w14:paraId="0D22E615" w14:textId="77777777" w:rsidTr="0035543C">
        <w:tc>
          <w:tcPr>
            <w:tcW w:w="8843" w:type="dxa"/>
          </w:tcPr>
          <w:p w14:paraId="3CEEF51D" w14:textId="455C1E05" w:rsidR="00CE3FFA" w:rsidRPr="00813510" w:rsidRDefault="00CE3FFA" w:rsidP="00386C07">
            <w:pPr>
              <w:rPr>
                <w:rFonts w:asciiTheme="majorHAnsi" w:hAnsiTheme="majorHAnsi" w:cstheme="minorHAnsi"/>
              </w:rPr>
            </w:pPr>
            <w:r w:rsidRPr="00813510">
              <w:rPr>
                <w:rFonts w:asciiTheme="majorHAnsi" w:hAnsiTheme="majorHAnsi" w:cstheme="minorHAnsi"/>
                <w:b/>
              </w:rPr>
              <w:t>Assignment 3: Applying Olympic knowledge to local sport events assignment</w:t>
            </w:r>
            <w:r w:rsidRPr="00813510">
              <w:rPr>
                <w:rFonts w:asciiTheme="majorHAnsi" w:hAnsiTheme="majorHAnsi" w:cstheme="minorHAnsi"/>
              </w:rPr>
              <w:t xml:space="preserve"> (</w:t>
            </w:r>
            <w:r>
              <w:rPr>
                <w:rFonts w:asciiTheme="majorHAnsi" w:hAnsiTheme="majorHAnsi" w:cstheme="minorHAnsi"/>
              </w:rPr>
              <w:t xml:space="preserve">individual </w:t>
            </w:r>
            <w:r w:rsidRPr="00813510">
              <w:rPr>
                <w:rFonts w:asciiTheme="majorHAnsi" w:hAnsiTheme="majorHAnsi" w:cstheme="minorHAnsi"/>
              </w:rPr>
              <w:t xml:space="preserve">assignment/essay): </w:t>
            </w:r>
            <w:r>
              <w:rPr>
                <w:rFonts w:asciiTheme="majorHAnsi" w:hAnsiTheme="majorHAnsi" w:cstheme="minorHAnsi"/>
              </w:rPr>
              <w:t>You</w:t>
            </w:r>
            <w:r w:rsidRPr="00813510">
              <w:rPr>
                <w:rFonts w:asciiTheme="majorHAnsi" w:hAnsiTheme="majorHAnsi" w:cstheme="minorHAnsi"/>
              </w:rPr>
              <w:t xml:space="preserve"> will </w:t>
            </w:r>
            <w:r>
              <w:rPr>
                <w:rFonts w:asciiTheme="majorHAnsi" w:hAnsiTheme="majorHAnsi" w:cstheme="minorHAnsi"/>
              </w:rPr>
              <w:t>have</w:t>
            </w:r>
            <w:r w:rsidR="00402982">
              <w:rPr>
                <w:rFonts w:asciiTheme="majorHAnsi" w:hAnsiTheme="majorHAnsi" w:cstheme="minorHAnsi"/>
              </w:rPr>
              <w:t xml:space="preserve"> to</w:t>
            </w:r>
            <w:r>
              <w:rPr>
                <w:rFonts w:asciiTheme="majorHAnsi" w:hAnsiTheme="majorHAnsi" w:cstheme="minorHAnsi"/>
              </w:rPr>
              <w:t xml:space="preserve"> </w:t>
            </w:r>
            <w:r w:rsidRPr="00813510">
              <w:rPr>
                <w:rFonts w:asciiTheme="majorHAnsi" w:hAnsiTheme="majorHAnsi" w:cstheme="minorHAnsi"/>
              </w:rPr>
              <w:t xml:space="preserve">identify a sport event in a commonly agreed region that attracts large number of spectators and participants, and you have to describe how an event such as the Olympic Games teaches you how to manage such an event in your area. You will have to interview the sport event manager to get details </w:t>
            </w:r>
            <w:r w:rsidR="00636D2B" w:rsidRPr="00813510">
              <w:rPr>
                <w:rFonts w:asciiTheme="majorHAnsi" w:hAnsiTheme="majorHAnsi" w:cstheme="minorHAnsi"/>
              </w:rPr>
              <w:t>about</w:t>
            </w:r>
            <w:r w:rsidRPr="00813510">
              <w:rPr>
                <w:rFonts w:asciiTheme="majorHAnsi" w:hAnsiTheme="majorHAnsi" w:cstheme="minorHAnsi"/>
              </w:rPr>
              <w:t xml:space="preserve"> this event and how it is managed to achieve success. Which position attracts you to work in this event and why? </w:t>
            </w:r>
            <w:r>
              <w:rPr>
                <w:rFonts w:asciiTheme="majorHAnsi" w:hAnsiTheme="majorHAnsi" w:cstheme="minorHAnsi"/>
              </w:rPr>
              <w:t>You</w:t>
            </w:r>
            <w:r w:rsidRPr="00813510">
              <w:rPr>
                <w:rFonts w:asciiTheme="majorHAnsi" w:hAnsiTheme="majorHAnsi" w:cstheme="minorHAnsi"/>
              </w:rPr>
              <w:t xml:space="preserve"> will have to write a </w:t>
            </w:r>
            <w:r>
              <w:rPr>
                <w:rFonts w:asciiTheme="majorHAnsi" w:hAnsiTheme="majorHAnsi" w:cstheme="minorHAnsi"/>
              </w:rPr>
              <w:t>maximum</w:t>
            </w:r>
            <w:r w:rsidRPr="00813510">
              <w:rPr>
                <w:rFonts w:asciiTheme="majorHAnsi" w:hAnsiTheme="majorHAnsi" w:cstheme="minorHAnsi"/>
              </w:rPr>
              <w:t xml:space="preserve"> </w:t>
            </w:r>
            <w:r>
              <w:rPr>
                <w:rFonts w:asciiTheme="majorHAnsi" w:hAnsiTheme="majorHAnsi" w:cstheme="minorHAnsi"/>
              </w:rPr>
              <w:t>7</w:t>
            </w:r>
            <w:r w:rsidRPr="00813510">
              <w:rPr>
                <w:rFonts w:asciiTheme="majorHAnsi" w:hAnsiTheme="majorHAnsi" w:cstheme="minorHAnsi"/>
              </w:rPr>
              <w:t xml:space="preserve">-page paper and create a presentation to share with the class by posting it on the pertinent discussion board. You will have to comment on two other presentations. </w:t>
            </w:r>
          </w:p>
        </w:tc>
        <w:tc>
          <w:tcPr>
            <w:tcW w:w="1052" w:type="dxa"/>
          </w:tcPr>
          <w:p w14:paraId="363E3FD0" w14:textId="77777777" w:rsidR="00CE3FFA" w:rsidRPr="00813510" w:rsidRDefault="00CE3FFA" w:rsidP="00386C07">
            <w:pPr>
              <w:jc w:val="center"/>
              <w:rPr>
                <w:rFonts w:asciiTheme="majorHAnsi" w:hAnsiTheme="majorHAnsi" w:cstheme="minorHAnsi"/>
                <w:b/>
              </w:rPr>
            </w:pPr>
            <w:r w:rsidRPr="00813510">
              <w:rPr>
                <w:rFonts w:asciiTheme="majorHAnsi" w:hAnsiTheme="majorHAnsi" w:cstheme="minorHAnsi"/>
                <w:b/>
              </w:rPr>
              <w:t>30</w:t>
            </w:r>
          </w:p>
        </w:tc>
      </w:tr>
      <w:tr w:rsidR="00CE3FFA" w:rsidRPr="00813510" w14:paraId="58138753" w14:textId="77777777" w:rsidTr="0035543C">
        <w:tc>
          <w:tcPr>
            <w:tcW w:w="8843" w:type="dxa"/>
          </w:tcPr>
          <w:p w14:paraId="0EE16D1A" w14:textId="77777777" w:rsidR="00CE3FFA" w:rsidRPr="00813510" w:rsidRDefault="00CE3FFA" w:rsidP="00386C07">
            <w:pPr>
              <w:rPr>
                <w:rFonts w:asciiTheme="majorHAnsi" w:hAnsiTheme="majorHAnsi" w:cstheme="minorHAnsi"/>
              </w:rPr>
            </w:pPr>
            <w:r w:rsidRPr="00813510">
              <w:rPr>
                <w:rFonts w:asciiTheme="majorHAnsi" w:hAnsiTheme="majorHAnsi" w:cstheme="minorHAnsi"/>
                <w:b/>
              </w:rPr>
              <w:t>Online discussion boards</w:t>
            </w:r>
            <w:r w:rsidRPr="00813510">
              <w:rPr>
                <w:rFonts w:asciiTheme="majorHAnsi" w:hAnsiTheme="majorHAnsi" w:cstheme="minorHAnsi"/>
              </w:rPr>
              <w:t xml:space="preserve"> (10 discussion boards beyond the assignment discussion boards)</w:t>
            </w:r>
          </w:p>
        </w:tc>
        <w:tc>
          <w:tcPr>
            <w:tcW w:w="1052" w:type="dxa"/>
          </w:tcPr>
          <w:p w14:paraId="79233E22" w14:textId="77777777" w:rsidR="00CE3FFA" w:rsidRPr="00813510" w:rsidRDefault="00CE3FFA" w:rsidP="00386C07">
            <w:pPr>
              <w:jc w:val="center"/>
              <w:rPr>
                <w:rFonts w:asciiTheme="majorHAnsi" w:hAnsiTheme="majorHAnsi" w:cstheme="minorHAnsi"/>
                <w:b/>
              </w:rPr>
            </w:pPr>
            <w:r w:rsidRPr="00813510">
              <w:rPr>
                <w:rFonts w:asciiTheme="majorHAnsi" w:hAnsiTheme="majorHAnsi" w:cstheme="minorHAnsi"/>
                <w:b/>
              </w:rPr>
              <w:t>15</w:t>
            </w:r>
          </w:p>
        </w:tc>
      </w:tr>
      <w:tr w:rsidR="00CE3FFA" w:rsidRPr="00813510" w14:paraId="29558F69" w14:textId="77777777" w:rsidTr="0035543C">
        <w:tc>
          <w:tcPr>
            <w:tcW w:w="8843" w:type="dxa"/>
          </w:tcPr>
          <w:p w14:paraId="003B676E" w14:textId="77777777" w:rsidR="00CE3FFA" w:rsidRPr="00813510" w:rsidRDefault="00CE3FFA" w:rsidP="00386C07">
            <w:pPr>
              <w:rPr>
                <w:rFonts w:asciiTheme="majorHAnsi" w:hAnsiTheme="majorHAnsi" w:cstheme="minorHAnsi"/>
              </w:rPr>
            </w:pPr>
            <w:r w:rsidRPr="00813510">
              <w:rPr>
                <w:rFonts w:asciiTheme="majorHAnsi" w:hAnsiTheme="majorHAnsi" w:cstheme="minorHAnsi"/>
              </w:rPr>
              <w:t>Total</w:t>
            </w:r>
          </w:p>
        </w:tc>
        <w:tc>
          <w:tcPr>
            <w:tcW w:w="1052" w:type="dxa"/>
          </w:tcPr>
          <w:p w14:paraId="01FB8623" w14:textId="77777777" w:rsidR="00CE3FFA" w:rsidRPr="00813510" w:rsidRDefault="00CE3FFA" w:rsidP="00386C07">
            <w:pPr>
              <w:jc w:val="center"/>
              <w:rPr>
                <w:rFonts w:asciiTheme="majorHAnsi" w:hAnsiTheme="majorHAnsi" w:cstheme="minorHAnsi"/>
                <w:b/>
              </w:rPr>
            </w:pPr>
            <w:r w:rsidRPr="00813510">
              <w:rPr>
                <w:rFonts w:asciiTheme="majorHAnsi" w:hAnsiTheme="majorHAnsi" w:cstheme="minorHAnsi"/>
                <w:b/>
              </w:rPr>
              <w:t>100</w:t>
            </w:r>
          </w:p>
        </w:tc>
      </w:tr>
    </w:tbl>
    <w:p w14:paraId="34DC75E1" w14:textId="46F5EAC7" w:rsidR="0035543C" w:rsidRDefault="0035543C" w:rsidP="0035543C"/>
    <w:p w14:paraId="07D3439E" w14:textId="012485AF" w:rsidR="00B14D4D" w:rsidRPr="00956D39" w:rsidRDefault="00956D39" w:rsidP="00956D39">
      <w:pPr>
        <w:pStyle w:val="Heading3"/>
      </w:pPr>
      <w:r w:rsidRPr="00956D39">
        <w:rPr>
          <w:rStyle w:val="normalchar"/>
        </w:rPr>
        <w:lastRenderedPageBreak/>
        <w:t>DISCUSSION BOARDS</w:t>
      </w:r>
    </w:p>
    <w:p w14:paraId="4ED5C403" w14:textId="77777777" w:rsidR="00B14D4D" w:rsidRPr="00813510" w:rsidRDefault="00B14D4D" w:rsidP="00B14D4D">
      <w:pPr>
        <w:pStyle w:val="Normal1"/>
        <w:spacing w:before="0" w:beforeAutospacing="0" w:after="0" w:afterAutospacing="0" w:line="240" w:lineRule="atLeast"/>
        <w:ind w:right="187"/>
        <w:rPr>
          <w:rStyle w:val="normalchar"/>
          <w:rFonts w:asciiTheme="majorHAnsi" w:hAnsiTheme="majorHAnsi"/>
        </w:rPr>
      </w:pPr>
      <w:r w:rsidRPr="00813510">
        <w:rPr>
          <w:rStyle w:val="normalchar"/>
          <w:rFonts w:asciiTheme="majorHAnsi" w:hAnsiTheme="majorHAnsi"/>
        </w:rPr>
        <w:t xml:space="preserve">There are Discussion Board Assignments that are due as outlined on the schedule. During the week they are due, you </w:t>
      </w:r>
      <w:proofErr w:type="gramStart"/>
      <w:r w:rsidRPr="00813510">
        <w:rPr>
          <w:rStyle w:val="normalchar"/>
          <w:rFonts w:asciiTheme="majorHAnsi" w:hAnsiTheme="majorHAnsi"/>
        </w:rPr>
        <w:t>have to</w:t>
      </w:r>
      <w:proofErr w:type="gramEnd"/>
      <w:r w:rsidRPr="00813510">
        <w:rPr>
          <w:rStyle w:val="normalchar"/>
          <w:rFonts w:asciiTheme="majorHAnsi" w:hAnsiTheme="majorHAnsi"/>
        </w:rPr>
        <w:t xml:space="preserve"> </w:t>
      </w:r>
      <w:r w:rsidRPr="00813510">
        <w:rPr>
          <w:rStyle w:val="normalchar"/>
          <w:rFonts w:asciiTheme="majorHAnsi" w:hAnsiTheme="majorHAnsi"/>
          <w:b/>
          <w:u w:val="single"/>
        </w:rPr>
        <w:t xml:space="preserve">submit </w:t>
      </w:r>
      <w:r w:rsidRPr="0056577A">
        <w:rPr>
          <w:rStyle w:val="normalchar"/>
          <w:rFonts w:asciiTheme="majorHAnsi" w:hAnsiTheme="majorHAnsi"/>
          <w:b/>
          <w:u w:val="single"/>
        </w:rPr>
        <w:t>them by 11:00 p.m. on</w:t>
      </w:r>
      <w:r w:rsidRPr="00813510">
        <w:rPr>
          <w:rStyle w:val="normalchar"/>
          <w:rFonts w:asciiTheme="majorHAnsi" w:hAnsiTheme="majorHAnsi"/>
          <w:b/>
          <w:u w:val="single"/>
        </w:rPr>
        <w:t xml:space="preserve"> Thursdays</w:t>
      </w:r>
      <w:r w:rsidRPr="00813510">
        <w:rPr>
          <w:rStyle w:val="normalchar"/>
          <w:rFonts w:asciiTheme="majorHAnsi" w:hAnsiTheme="majorHAnsi"/>
        </w:rPr>
        <w:t>. Discussion threads should build on the weekly readings and be reflective of both the articles and course concepts.</w:t>
      </w:r>
      <w:r w:rsidRPr="00813510">
        <w:rPr>
          <w:rFonts w:asciiTheme="majorHAnsi" w:hAnsiTheme="majorHAnsi"/>
        </w:rPr>
        <w:t xml:space="preserve"> </w:t>
      </w:r>
      <w:r w:rsidRPr="00813510">
        <w:rPr>
          <w:rStyle w:val="normalchar"/>
          <w:rFonts w:asciiTheme="majorHAnsi" w:hAnsiTheme="majorHAnsi"/>
        </w:rPr>
        <w:t>There will be additional instructions on the course website regarding the post expectations and deadlines.</w:t>
      </w:r>
    </w:p>
    <w:p w14:paraId="4458D4F3" w14:textId="77777777" w:rsidR="000C4352" w:rsidRDefault="000C4352" w:rsidP="000C4352">
      <w:pPr>
        <w:spacing w:after="0" w:line="240" w:lineRule="auto"/>
        <w:rPr>
          <w:sz w:val="24"/>
          <w:szCs w:val="24"/>
        </w:rPr>
      </w:pPr>
    </w:p>
    <w:p w14:paraId="5604B493" w14:textId="7091596A" w:rsidR="000C4352" w:rsidRDefault="00956D39" w:rsidP="00956D39">
      <w:pPr>
        <w:pStyle w:val="Heading3"/>
      </w:pPr>
      <w:r>
        <w:t>GRADING</w:t>
      </w:r>
    </w:p>
    <w:p w14:paraId="6E522FEA" w14:textId="77777777" w:rsidR="00593798" w:rsidRDefault="000C4352" w:rsidP="000C4352">
      <w:pPr>
        <w:pStyle w:val="Heading2"/>
        <w:rPr>
          <w:rFonts w:asciiTheme="majorHAnsi" w:hAnsiTheme="majorHAnsi" w:cstheme="majorHAnsi"/>
          <w:b w:val="0"/>
          <w:bCs/>
          <w:sz w:val="24"/>
          <w:szCs w:val="24"/>
        </w:rPr>
      </w:pPr>
      <w:r w:rsidRPr="000061F9">
        <w:rPr>
          <w:rFonts w:asciiTheme="majorHAnsi" w:hAnsiTheme="majorHAnsi" w:cstheme="majorHAnsi"/>
          <w:b w:val="0"/>
          <w:bCs/>
          <w:color w:val="auto"/>
          <w:sz w:val="24"/>
          <w:szCs w:val="24"/>
        </w:rPr>
        <w:t xml:space="preserve">The grades are formed on calculation of assignment weights. The grades on canvas </w:t>
      </w:r>
      <w:proofErr w:type="gramStart"/>
      <w:r w:rsidRPr="000061F9">
        <w:rPr>
          <w:rFonts w:asciiTheme="majorHAnsi" w:hAnsiTheme="majorHAnsi" w:cstheme="majorHAnsi"/>
          <w:b w:val="0"/>
          <w:bCs/>
          <w:color w:val="auto"/>
          <w:sz w:val="24"/>
          <w:szCs w:val="24"/>
        </w:rPr>
        <w:t>are not representing</w:t>
      </w:r>
      <w:proofErr w:type="gramEnd"/>
      <w:r w:rsidRPr="000061F9">
        <w:rPr>
          <w:rFonts w:asciiTheme="majorHAnsi" w:hAnsiTheme="majorHAnsi" w:cstheme="majorHAnsi"/>
          <w:b w:val="0"/>
          <w:bCs/>
          <w:color w:val="auto"/>
          <w:sz w:val="24"/>
          <w:szCs w:val="24"/>
        </w:rPr>
        <w:t xml:space="preserve"> your final grade. </w:t>
      </w:r>
      <w:r w:rsidRPr="000061F9">
        <w:rPr>
          <w:rFonts w:asciiTheme="majorHAnsi" w:hAnsiTheme="majorHAnsi" w:cstheme="majorHAnsi"/>
          <w:b w:val="0"/>
          <w:bCs/>
          <w:sz w:val="24"/>
          <w:szCs w:val="24"/>
        </w:rPr>
        <w:t>(There will be no rounding of the grades, no exceptions). The final grade will be assigned according to the following grading scale:</w:t>
      </w:r>
    </w:p>
    <w:p w14:paraId="0D905282" w14:textId="79488639" w:rsidR="000C4352" w:rsidRPr="000061F9" w:rsidRDefault="000C4352" w:rsidP="000C4352">
      <w:pPr>
        <w:pStyle w:val="Heading2"/>
        <w:rPr>
          <w:rFonts w:asciiTheme="majorHAnsi" w:hAnsiTheme="majorHAnsi" w:cstheme="majorHAnsi"/>
          <w:b w:val="0"/>
          <w:bCs/>
          <w:color w:val="auto"/>
          <w:sz w:val="24"/>
          <w:szCs w:val="24"/>
        </w:rPr>
      </w:pPr>
      <w:r w:rsidRPr="000061F9">
        <w:rPr>
          <w:rFonts w:asciiTheme="majorHAnsi" w:hAnsiTheme="majorHAnsi" w:cstheme="majorHAnsi"/>
          <w:b w:val="0"/>
          <w:bCs/>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1620"/>
        <w:gridCol w:w="720"/>
        <w:gridCol w:w="1440"/>
      </w:tblGrid>
      <w:tr w:rsidR="00593798" w:rsidRPr="00813510" w14:paraId="51FA255F" w14:textId="77777777" w:rsidTr="00386C07">
        <w:trPr>
          <w:trHeight w:val="199"/>
        </w:trPr>
        <w:tc>
          <w:tcPr>
            <w:tcW w:w="468" w:type="dxa"/>
          </w:tcPr>
          <w:p w14:paraId="6F999B9A"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A</w:t>
            </w:r>
          </w:p>
        </w:tc>
        <w:tc>
          <w:tcPr>
            <w:tcW w:w="1620" w:type="dxa"/>
            <w:tcBorders>
              <w:right w:val="single" w:sz="4" w:space="0" w:color="auto"/>
            </w:tcBorders>
          </w:tcPr>
          <w:p w14:paraId="72F35522"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100-93 </w:t>
            </w:r>
          </w:p>
        </w:tc>
        <w:tc>
          <w:tcPr>
            <w:tcW w:w="720" w:type="dxa"/>
            <w:tcBorders>
              <w:top w:val="single" w:sz="4" w:space="0" w:color="auto"/>
              <w:left w:val="single" w:sz="4" w:space="0" w:color="auto"/>
              <w:bottom w:val="nil"/>
              <w:right w:val="nil"/>
            </w:tcBorders>
          </w:tcPr>
          <w:p w14:paraId="7C15F2A8"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C(S)</w:t>
            </w:r>
          </w:p>
        </w:tc>
        <w:tc>
          <w:tcPr>
            <w:tcW w:w="1440" w:type="dxa"/>
            <w:tcBorders>
              <w:top w:val="single" w:sz="4" w:space="0" w:color="auto"/>
              <w:left w:val="nil"/>
              <w:bottom w:val="nil"/>
              <w:right w:val="single" w:sz="4" w:space="0" w:color="auto"/>
            </w:tcBorders>
          </w:tcPr>
          <w:p w14:paraId="710B1A3A"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76.99-73 </w:t>
            </w:r>
          </w:p>
        </w:tc>
      </w:tr>
      <w:tr w:rsidR="00593798" w:rsidRPr="00813510" w14:paraId="253A2D90" w14:textId="77777777" w:rsidTr="00386C07">
        <w:trPr>
          <w:trHeight w:val="199"/>
        </w:trPr>
        <w:tc>
          <w:tcPr>
            <w:tcW w:w="468" w:type="dxa"/>
          </w:tcPr>
          <w:p w14:paraId="0478828F"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A-</w:t>
            </w:r>
          </w:p>
        </w:tc>
        <w:tc>
          <w:tcPr>
            <w:tcW w:w="1620" w:type="dxa"/>
            <w:tcBorders>
              <w:right w:val="single" w:sz="4" w:space="0" w:color="auto"/>
            </w:tcBorders>
          </w:tcPr>
          <w:p w14:paraId="1E3561A5"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92.99-90</w:t>
            </w:r>
          </w:p>
        </w:tc>
        <w:tc>
          <w:tcPr>
            <w:tcW w:w="720" w:type="dxa"/>
            <w:tcBorders>
              <w:top w:val="nil"/>
              <w:left w:val="single" w:sz="4" w:space="0" w:color="auto"/>
              <w:bottom w:val="nil"/>
              <w:right w:val="nil"/>
            </w:tcBorders>
          </w:tcPr>
          <w:p w14:paraId="00EFCB8A"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C-(U)</w:t>
            </w:r>
          </w:p>
        </w:tc>
        <w:tc>
          <w:tcPr>
            <w:tcW w:w="1440" w:type="dxa"/>
            <w:tcBorders>
              <w:top w:val="nil"/>
              <w:left w:val="nil"/>
              <w:bottom w:val="nil"/>
              <w:right w:val="single" w:sz="4" w:space="0" w:color="auto"/>
            </w:tcBorders>
          </w:tcPr>
          <w:p w14:paraId="0A602362"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72.99-70 </w:t>
            </w:r>
          </w:p>
        </w:tc>
      </w:tr>
      <w:tr w:rsidR="00593798" w:rsidRPr="00813510" w14:paraId="05551549" w14:textId="77777777" w:rsidTr="00386C07">
        <w:trPr>
          <w:trHeight w:val="199"/>
        </w:trPr>
        <w:tc>
          <w:tcPr>
            <w:tcW w:w="468" w:type="dxa"/>
          </w:tcPr>
          <w:p w14:paraId="43F2ACD0"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B+</w:t>
            </w:r>
          </w:p>
        </w:tc>
        <w:tc>
          <w:tcPr>
            <w:tcW w:w="1620" w:type="dxa"/>
            <w:tcBorders>
              <w:right w:val="single" w:sz="4" w:space="0" w:color="auto"/>
            </w:tcBorders>
          </w:tcPr>
          <w:p w14:paraId="4FDC924C"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89.99-87 </w:t>
            </w:r>
          </w:p>
        </w:tc>
        <w:tc>
          <w:tcPr>
            <w:tcW w:w="720" w:type="dxa"/>
            <w:tcBorders>
              <w:top w:val="nil"/>
              <w:left w:val="single" w:sz="4" w:space="0" w:color="auto"/>
              <w:bottom w:val="nil"/>
              <w:right w:val="nil"/>
            </w:tcBorders>
          </w:tcPr>
          <w:p w14:paraId="5BE550F7"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D+</w:t>
            </w:r>
          </w:p>
        </w:tc>
        <w:tc>
          <w:tcPr>
            <w:tcW w:w="1440" w:type="dxa"/>
            <w:tcBorders>
              <w:top w:val="nil"/>
              <w:left w:val="nil"/>
              <w:bottom w:val="nil"/>
              <w:right w:val="single" w:sz="4" w:space="0" w:color="auto"/>
            </w:tcBorders>
          </w:tcPr>
          <w:p w14:paraId="075FE807"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69.99-67 </w:t>
            </w:r>
          </w:p>
        </w:tc>
      </w:tr>
      <w:tr w:rsidR="00593798" w:rsidRPr="00813510" w14:paraId="06125014" w14:textId="77777777" w:rsidTr="00386C07">
        <w:trPr>
          <w:trHeight w:val="199"/>
        </w:trPr>
        <w:tc>
          <w:tcPr>
            <w:tcW w:w="468" w:type="dxa"/>
          </w:tcPr>
          <w:p w14:paraId="2C1E4299"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B</w:t>
            </w:r>
          </w:p>
        </w:tc>
        <w:tc>
          <w:tcPr>
            <w:tcW w:w="1620" w:type="dxa"/>
            <w:tcBorders>
              <w:right w:val="single" w:sz="4" w:space="0" w:color="auto"/>
            </w:tcBorders>
          </w:tcPr>
          <w:p w14:paraId="1FEDC073"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86.99-83 </w:t>
            </w:r>
          </w:p>
        </w:tc>
        <w:tc>
          <w:tcPr>
            <w:tcW w:w="720" w:type="dxa"/>
            <w:tcBorders>
              <w:top w:val="nil"/>
              <w:left w:val="single" w:sz="4" w:space="0" w:color="auto"/>
              <w:bottom w:val="nil"/>
              <w:right w:val="nil"/>
            </w:tcBorders>
          </w:tcPr>
          <w:p w14:paraId="7EFCBF95"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D</w:t>
            </w:r>
          </w:p>
        </w:tc>
        <w:tc>
          <w:tcPr>
            <w:tcW w:w="1440" w:type="dxa"/>
            <w:tcBorders>
              <w:top w:val="nil"/>
              <w:left w:val="nil"/>
              <w:bottom w:val="nil"/>
              <w:right w:val="single" w:sz="4" w:space="0" w:color="auto"/>
            </w:tcBorders>
          </w:tcPr>
          <w:p w14:paraId="414EC618"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66.99-63 </w:t>
            </w:r>
          </w:p>
        </w:tc>
      </w:tr>
      <w:tr w:rsidR="00593798" w:rsidRPr="00813510" w14:paraId="3398DDFA" w14:textId="77777777" w:rsidTr="00386C07">
        <w:trPr>
          <w:trHeight w:val="199"/>
        </w:trPr>
        <w:tc>
          <w:tcPr>
            <w:tcW w:w="468" w:type="dxa"/>
          </w:tcPr>
          <w:p w14:paraId="0796BC14"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B- </w:t>
            </w:r>
          </w:p>
        </w:tc>
        <w:tc>
          <w:tcPr>
            <w:tcW w:w="1620" w:type="dxa"/>
            <w:tcBorders>
              <w:right w:val="single" w:sz="4" w:space="0" w:color="auto"/>
            </w:tcBorders>
          </w:tcPr>
          <w:p w14:paraId="3CB9F035"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82.99-80 </w:t>
            </w:r>
          </w:p>
        </w:tc>
        <w:tc>
          <w:tcPr>
            <w:tcW w:w="720" w:type="dxa"/>
            <w:tcBorders>
              <w:top w:val="nil"/>
              <w:left w:val="single" w:sz="4" w:space="0" w:color="auto"/>
              <w:bottom w:val="nil"/>
              <w:right w:val="nil"/>
            </w:tcBorders>
          </w:tcPr>
          <w:p w14:paraId="4440E9C9"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D-</w:t>
            </w:r>
          </w:p>
        </w:tc>
        <w:tc>
          <w:tcPr>
            <w:tcW w:w="1440" w:type="dxa"/>
            <w:tcBorders>
              <w:top w:val="nil"/>
              <w:left w:val="nil"/>
              <w:bottom w:val="nil"/>
              <w:right w:val="single" w:sz="4" w:space="0" w:color="auto"/>
            </w:tcBorders>
          </w:tcPr>
          <w:p w14:paraId="09559745"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62.99-60 </w:t>
            </w:r>
          </w:p>
        </w:tc>
      </w:tr>
      <w:tr w:rsidR="00593798" w:rsidRPr="00813510" w14:paraId="299C2524" w14:textId="77777777" w:rsidTr="00386C07">
        <w:trPr>
          <w:trHeight w:val="199"/>
        </w:trPr>
        <w:tc>
          <w:tcPr>
            <w:tcW w:w="468" w:type="dxa"/>
          </w:tcPr>
          <w:p w14:paraId="0A88843C"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C+</w:t>
            </w:r>
          </w:p>
        </w:tc>
        <w:tc>
          <w:tcPr>
            <w:tcW w:w="1620" w:type="dxa"/>
            <w:tcBorders>
              <w:right w:val="single" w:sz="4" w:space="0" w:color="auto"/>
            </w:tcBorders>
          </w:tcPr>
          <w:p w14:paraId="32459F0E"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79.99-77 </w:t>
            </w:r>
          </w:p>
        </w:tc>
        <w:tc>
          <w:tcPr>
            <w:tcW w:w="720" w:type="dxa"/>
            <w:tcBorders>
              <w:top w:val="nil"/>
              <w:left w:val="single" w:sz="4" w:space="0" w:color="auto"/>
              <w:bottom w:val="single" w:sz="4" w:space="0" w:color="auto"/>
              <w:right w:val="nil"/>
            </w:tcBorders>
          </w:tcPr>
          <w:p w14:paraId="33F3AAD6"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E</w:t>
            </w:r>
          </w:p>
        </w:tc>
        <w:tc>
          <w:tcPr>
            <w:tcW w:w="1440" w:type="dxa"/>
            <w:tcBorders>
              <w:top w:val="nil"/>
              <w:left w:val="nil"/>
              <w:bottom w:val="single" w:sz="4" w:space="0" w:color="auto"/>
              <w:right w:val="single" w:sz="4" w:space="0" w:color="auto"/>
            </w:tcBorders>
          </w:tcPr>
          <w:p w14:paraId="25EDA9E9" w14:textId="77777777" w:rsidR="00593798" w:rsidRPr="00813510" w:rsidRDefault="00593798" w:rsidP="00386C07">
            <w:pPr>
              <w:autoSpaceDE w:val="0"/>
              <w:autoSpaceDN w:val="0"/>
              <w:adjustRightInd w:val="0"/>
              <w:spacing w:after="0" w:line="240" w:lineRule="auto"/>
              <w:rPr>
                <w:rFonts w:asciiTheme="majorHAnsi" w:eastAsia="Times New Roman" w:hAnsiTheme="majorHAnsi" w:cstheme="minorHAnsi"/>
                <w:sz w:val="20"/>
                <w:szCs w:val="20"/>
              </w:rPr>
            </w:pPr>
            <w:r w:rsidRPr="00813510">
              <w:rPr>
                <w:rFonts w:asciiTheme="majorHAnsi" w:eastAsia="Times New Roman" w:hAnsiTheme="majorHAnsi" w:cstheme="minorHAnsi"/>
                <w:sz w:val="20"/>
                <w:szCs w:val="20"/>
              </w:rPr>
              <w:t xml:space="preserve">= 59.99-0 </w:t>
            </w:r>
          </w:p>
        </w:tc>
      </w:tr>
    </w:tbl>
    <w:p w14:paraId="74B9F64D" w14:textId="77777777" w:rsidR="000C4352" w:rsidRDefault="000C4352" w:rsidP="000C4352">
      <w:pPr>
        <w:spacing w:line="240" w:lineRule="auto"/>
        <w:rPr>
          <w:rFonts w:asciiTheme="majorHAnsi" w:hAnsiTheme="majorHAnsi"/>
          <w:sz w:val="20"/>
          <w:szCs w:val="20"/>
        </w:rPr>
      </w:pPr>
    </w:p>
    <w:p w14:paraId="410F6987" w14:textId="77777777" w:rsidR="00DA06DD" w:rsidRDefault="00DA06DD">
      <w:pPr>
        <w:rPr>
          <w:rFonts w:eastAsiaTheme="majorEastAsia" w:cstheme="majorBidi"/>
          <w:b/>
          <w:color w:val="005999"/>
          <w:sz w:val="24"/>
          <w:szCs w:val="24"/>
        </w:rPr>
      </w:pPr>
      <w:r>
        <w:br w:type="page"/>
      </w:r>
    </w:p>
    <w:p w14:paraId="2D682399" w14:textId="6EEACEE0" w:rsidR="001559F9" w:rsidRDefault="000C4352" w:rsidP="001559F9">
      <w:pPr>
        <w:pStyle w:val="Heading3"/>
      </w:pPr>
      <w:r>
        <w:lastRenderedPageBreak/>
        <w:t>WEEKLY SCHEDULE (Tentative and could be changed due to schedule conflicts)</w:t>
      </w:r>
    </w:p>
    <w:tbl>
      <w:tblPr>
        <w:tblStyle w:val="TableGrid"/>
        <w:tblpPr w:leftFromText="180" w:rightFromText="180" w:vertAnchor="text" w:horzAnchor="margin" w:tblpXSpec="center" w:tblpY="86"/>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78"/>
        <w:gridCol w:w="1507"/>
        <w:gridCol w:w="4950"/>
        <w:gridCol w:w="2610"/>
      </w:tblGrid>
      <w:tr w:rsidR="001559F9" w:rsidRPr="00813510" w14:paraId="6A3E8EAD" w14:textId="77777777" w:rsidTr="00386C07">
        <w:tc>
          <w:tcPr>
            <w:tcW w:w="1278" w:type="dxa"/>
            <w:tcBorders>
              <w:bottom w:val="single" w:sz="4" w:space="0" w:color="BFBFBF" w:themeColor="background1" w:themeShade="BF"/>
            </w:tcBorders>
            <w:hideMark/>
          </w:tcPr>
          <w:p w14:paraId="357CBBFC"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Module</w:t>
            </w:r>
          </w:p>
        </w:tc>
        <w:tc>
          <w:tcPr>
            <w:tcW w:w="1507" w:type="dxa"/>
            <w:tcBorders>
              <w:bottom w:val="single" w:sz="4" w:space="0" w:color="BFBFBF" w:themeColor="background1" w:themeShade="BF"/>
            </w:tcBorders>
            <w:hideMark/>
          </w:tcPr>
          <w:p w14:paraId="0D4477B6"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Topic</w:t>
            </w:r>
          </w:p>
        </w:tc>
        <w:tc>
          <w:tcPr>
            <w:tcW w:w="4950" w:type="dxa"/>
            <w:tcBorders>
              <w:bottom w:val="single" w:sz="4" w:space="0" w:color="BFBFBF" w:themeColor="background1" w:themeShade="BF"/>
            </w:tcBorders>
          </w:tcPr>
          <w:p w14:paraId="16B12755"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Reading code </w:t>
            </w:r>
          </w:p>
          <w:p w14:paraId="253EB3C9"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(see </w:t>
            </w:r>
            <w:r w:rsidRPr="00813510">
              <w:rPr>
                <w:rFonts w:asciiTheme="majorHAnsi" w:hAnsiTheme="majorHAnsi" w:cstheme="minorHAnsi"/>
                <w:b/>
                <w:bCs/>
                <w:sz w:val="16"/>
                <w:szCs w:val="16"/>
                <w:u w:val="single"/>
              </w:rPr>
              <w:t>last page</w:t>
            </w:r>
            <w:r w:rsidRPr="00813510">
              <w:rPr>
                <w:rFonts w:asciiTheme="majorHAnsi" w:hAnsiTheme="majorHAnsi" w:cstheme="minorHAnsi"/>
                <w:b/>
                <w:bCs/>
                <w:sz w:val="16"/>
                <w:szCs w:val="16"/>
              </w:rPr>
              <w:t xml:space="preserve"> for reference list of all reading codes) and other class content</w:t>
            </w:r>
          </w:p>
        </w:tc>
        <w:tc>
          <w:tcPr>
            <w:tcW w:w="2610" w:type="dxa"/>
            <w:tcBorders>
              <w:bottom w:val="single" w:sz="4" w:space="0" w:color="BFBFBF" w:themeColor="background1" w:themeShade="BF"/>
            </w:tcBorders>
            <w:hideMark/>
          </w:tcPr>
          <w:p w14:paraId="7183D991"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Discussion boards and assignments due</w:t>
            </w:r>
          </w:p>
        </w:tc>
      </w:tr>
      <w:tr w:rsidR="005E1FF5" w:rsidRPr="00813510" w14:paraId="25C239CB" w14:textId="77777777" w:rsidTr="000F6D49">
        <w:trPr>
          <w:trHeight w:val="401"/>
        </w:trPr>
        <w:tc>
          <w:tcPr>
            <w:tcW w:w="1278" w:type="dxa"/>
            <w:shd w:val="clear" w:color="auto" w:fill="D9D9D9" w:themeFill="background1" w:themeFillShade="D9"/>
          </w:tcPr>
          <w:p w14:paraId="7CF47E8D" w14:textId="77777777" w:rsidR="005E1FF5" w:rsidRPr="00813510" w:rsidRDefault="005E1FF5"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MODULE 1</w:t>
            </w:r>
          </w:p>
        </w:tc>
        <w:tc>
          <w:tcPr>
            <w:tcW w:w="9067" w:type="dxa"/>
            <w:gridSpan w:val="3"/>
            <w:shd w:val="clear" w:color="auto" w:fill="D9D9D9" w:themeFill="background1" w:themeFillShade="D9"/>
          </w:tcPr>
          <w:p w14:paraId="4AA7E327" w14:textId="4257E9B8" w:rsidR="005E1FF5" w:rsidRPr="00813510" w:rsidRDefault="005E1FF5"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UNDERSTANDING THE ORGANIZATION AND STRUCTURE OF THE OLYMPIC GAMES AND THEIR STAKEHOLDERS </w:t>
            </w:r>
          </w:p>
        </w:tc>
      </w:tr>
      <w:tr w:rsidR="008A67CD" w:rsidRPr="00813510" w14:paraId="24D41AB0" w14:textId="77777777" w:rsidTr="00386C07">
        <w:tc>
          <w:tcPr>
            <w:tcW w:w="1278" w:type="dxa"/>
          </w:tcPr>
          <w:p w14:paraId="6A696F9B"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w:t>
            </w:r>
          </w:p>
          <w:p w14:paraId="69EB8E69"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0A6DC610" w14:textId="6A6F694A" w:rsidR="008A67CD" w:rsidRPr="00813510" w:rsidRDefault="008A67CD" w:rsidP="008A67CD">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Jan </w:t>
            </w:r>
            <w:r w:rsidR="00F22D43">
              <w:rPr>
                <w:rFonts w:asciiTheme="majorHAnsi" w:hAnsiTheme="majorHAnsi" w:cstheme="minorHAnsi"/>
                <w:bCs/>
                <w:sz w:val="16"/>
                <w:szCs w:val="16"/>
              </w:rPr>
              <w:t>12-</w:t>
            </w:r>
            <w:r w:rsidR="00714E7A">
              <w:rPr>
                <w:rFonts w:asciiTheme="majorHAnsi" w:hAnsiTheme="majorHAnsi" w:cstheme="minorHAnsi"/>
                <w:bCs/>
                <w:sz w:val="16"/>
                <w:szCs w:val="16"/>
              </w:rPr>
              <w:t>18</w:t>
            </w:r>
          </w:p>
        </w:tc>
        <w:tc>
          <w:tcPr>
            <w:tcW w:w="1507" w:type="dxa"/>
          </w:tcPr>
          <w:p w14:paraId="305409FD"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Organization theory and the management of sport organizations</w:t>
            </w:r>
          </w:p>
        </w:tc>
        <w:tc>
          <w:tcPr>
            <w:tcW w:w="4950" w:type="dxa"/>
          </w:tcPr>
          <w:p w14:paraId="230FEEE7"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Slack &amp; Parent, Chapter1, </w:t>
            </w:r>
            <w:hyperlink r:id="rId14" w:anchor="v=onepage&amp;q=sport%20organizations%20organization%20structure&amp;f=false" w:history="1">
              <w:r w:rsidRPr="00813510">
                <w:rPr>
                  <w:rStyle w:val="Hyperlink"/>
                  <w:rFonts w:asciiTheme="majorHAnsi" w:hAnsiTheme="majorHAnsi" w:cstheme="minorHAnsi"/>
                  <w:bCs/>
                  <w:color w:val="auto"/>
                  <w:sz w:val="16"/>
                  <w:szCs w:val="16"/>
                </w:rPr>
                <w:t>https://books.google.com/books?hl=en&amp;lr=&amp;id=6bs9-i2bD3cC&amp;oi=fnd&amp;pg=PR7&amp;dq=sport+organizations+organization+structure&amp;ots=tfau5zu5Kw&amp;sig=Ofst3Ug2qgI78DU3H4z184_hjYE#v=onepage&amp;q=sport%20organizations%20organization%20structure&amp;f=false</w:t>
              </w:r>
            </w:hyperlink>
            <w:r w:rsidRPr="00813510">
              <w:rPr>
                <w:rFonts w:asciiTheme="majorHAnsi" w:hAnsiTheme="majorHAnsi" w:cstheme="minorHAnsi"/>
                <w:bCs/>
                <w:sz w:val="16"/>
                <w:szCs w:val="16"/>
              </w:rPr>
              <w:t xml:space="preserve"> </w:t>
            </w:r>
          </w:p>
          <w:p w14:paraId="354CCC0A"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5E3C7758"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Fort, R. (2000), European and North American Sports Differences (?). Scottish Journal of Political Economy, 47: 431–455. doi:10.1111/1467-9485.00172</w:t>
            </w:r>
          </w:p>
        </w:tc>
        <w:tc>
          <w:tcPr>
            <w:tcW w:w="2610" w:type="dxa"/>
          </w:tcPr>
          <w:p w14:paraId="50BB5165" w14:textId="77777777" w:rsidR="008A67CD" w:rsidRPr="00813510" w:rsidRDefault="008A67CD" w:rsidP="008A67CD">
            <w:pPr>
              <w:autoSpaceDE w:val="0"/>
              <w:autoSpaceDN w:val="0"/>
              <w:adjustRightInd w:val="0"/>
              <w:rPr>
                <w:rFonts w:asciiTheme="majorHAnsi" w:hAnsiTheme="majorHAnsi" w:cstheme="minorHAnsi"/>
                <w:b/>
                <w:bCs/>
                <w:sz w:val="16"/>
                <w:szCs w:val="16"/>
                <w:highlight w:val="yellow"/>
              </w:rPr>
            </w:pPr>
          </w:p>
          <w:p w14:paraId="3D2E7525"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Discussion board 1a, 1b due by Thursday 11 pm</w:t>
            </w:r>
          </w:p>
          <w:p w14:paraId="3A50E409" w14:textId="77777777" w:rsidR="008A67CD" w:rsidRPr="00813510" w:rsidRDefault="008A67CD" w:rsidP="008A67CD">
            <w:pPr>
              <w:autoSpaceDE w:val="0"/>
              <w:autoSpaceDN w:val="0"/>
              <w:adjustRightInd w:val="0"/>
              <w:rPr>
                <w:rFonts w:asciiTheme="majorHAnsi" w:hAnsiTheme="majorHAnsi" w:cstheme="minorHAnsi"/>
                <w:b/>
                <w:bCs/>
                <w:sz w:val="16"/>
                <w:szCs w:val="16"/>
              </w:rPr>
            </w:pPr>
          </w:p>
          <w:p w14:paraId="4C48EDB5" w14:textId="77777777" w:rsidR="008A67CD" w:rsidRPr="00813510" w:rsidRDefault="008A67CD" w:rsidP="008A67CD">
            <w:pPr>
              <w:autoSpaceDE w:val="0"/>
              <w:autoSpaceDN w:val="0"/>
              <w:adjustRightInd w:val="0"/>
              <w:rPr>
                <w:rFonts w:asciiTheme="majorHAnsi" w:hAnsiTheme="majorHAnsi" w:cstheme="minorHAnsi"/>
                <w:b/>
                <w:bCs/>
                <w:sz w:val="16"/>
                <w:szCs w:val="16"/>
              </w:rPr>
            </w:pPr>
            <w:r>
              <w:rPr>
                <w:rFonts w:asciiTheme="majorHAnsi" w:hAnsiTheme="majorHAnsi" w:cstheme="minorHAnsi"/>
                <w:bCs/>
                <w:sz w:val="16"/>
                <w:szCs w:val="16"/>
              </w:rPr>
              <w:t xml:space="preserve">   </w:t>
            </w:r>
          </w:p>
        </w:tc>
      </w:tr>
      <w:tr w:rsidR="008A67CD" w:rsidRPr="00813510" w14:paraId="5DDE356E" w14:textId="77777777" w:rsidTr="00386C07">
        <w:tc>
          <w:tcPr>
            <w:tcW w:w="1278" w:type="dxa"/>
          </w:tcPr>
          <w:p w14:paraId="44F762DD"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2</w:t>
            </w:r>
          </w:p>
          <w:p w14:paraId="2F2E0A69" w14:textId="2F474905" w:rsidR="008A67CD" w:rsidRPr="00813510" w:rsidRDefault="008A67CD" w:rsidP="008A67CD">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Jan </w:t>
            </w:r>
            <w:r w:rsidR="009519BB">
              <w:rPr>
                <w:rFonts w:asciiTheme="majorHAnsi" w:hAnsiTheme="majorHAnsi" w:cstheme="minorHAnsi"/>
                <w:bCs/>
                <w:sz w:val="16"/>
                <w:szCs w:val="16"/>
              </w:rPr>
              <w:t>20-2</w:t>
            </w:r>
            <w:r w:rsidR="00714E7A">
              <w:rPr>
                <w:rFonts w:asciiTheme="majorHAnsi" w:hAnsiTheme="majorHAnsi" w:cstheme="minorHAnsi"/>
                <w:bCs/>
                <w:sz w:val="16"/>
                <w:szCs w:val="16"/>
              </w:rPr>
              <w:t>5</w:t>
            </w:r>
          </w:p>
        </w:tc>
        <w:tc>
          <w:tcPr>
            <w:tcW w:w="1507" w:type="dxa"/>
          </w:tcPr>
          <w:p w14:paraId="14522E8C"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The structure of the Olympic Games, national sport organization and International Sport</w:t>
            </w:r>
          </w:p>
        </w:tc>
        <w:tc>
          <w:tcPr>
            <w:tcW w:w="4950" w:type="dxa"/>
          </w:tcPr>
          <w:p w14:paraId="2FD06084" w14:textId="77777777"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From required textbook: Chapter 2. </w:t>
            </w:r>
          </w:p>
          <w:p w14:paraId="68136F82" w14:textId="77777777"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Parent, M. Olympic Games Stakeholder Governance and Management</w:t>
            </w:r>
          </w:p>
          <w:p w14:paraId="4CA9B9F9" w14:textId="77777777" w:rsidR="008A67CD" w:rsidRPr="00813510" w:rsidRDefault="008A67CD" w:rsidP="008A67CD">
            <w:pPr>
              <w:autoSpaceDE w:val="0"/>
              <w:autoSpaceDN w:val="0"/>
              <w:adjustRightInd w:val="0"/>
              <w:rPr>
                <w:rFonts w:asciiTheme="majorHAnsi" w:hAnsiTheme="majorHAnsi" w:cstheme="minorHAnsi"/>
                <w:b/>
                <w:bCs/>
                <w:sz w:val="16"/>
                <w:szCs w:val="16"/>
              </w:rPr>
            </w:pPr>
          </w:p>
          <w:p w14:paraId="265066F1" w14:textId="77777777"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From required textbook: Chapter 6, </w:t>
            </w:r>
          </w:p>
          <w:p w14:paraId="7589EB16" w14:textId="77777777"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Frawley S., Toohey K., Taylor T., </w:t>
            </w:r>
            <w:proofErr w:type="spellStart"/>
            <w:r w:rsidRPr="00813510">
              <w:rPr>
                <w:rFonts w:asciiTheme="majorHAnsi" w:hAnsiTheme="majorHAnsi" w:cstheme="minorHAnsi"/>
                <w:b/>
                <w:bCs/>
                <w:sz w:val="16"/>
                <w:szCs w:val="16"/>
              </w:rPr>
              <w:t>Zakus</w:t>
            </w:r>
            <w:proofErr w:type="spellEnd"/>
            <w:r w:rsidRPr="00813510">
              <w:rPr>
                <w:rFonts w:asciiTheme="majorHAnsi" w:hAnsiTheme="majorHAnsi" w:cstheme="minorHAnsi"/>
                <w:b/>
                <w:bCs/>
                <w:sz w:val="16"/>
                <w:szCs w:val="16"/>
              </w:rPr>
              <w:t xml:space="preserve"> D. (2013) Managing Sport at the Olympic Games. </w:t>
            </w:r>
          </w:p>
          <w:p w14:paraId="470CAC65"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4C3E6CD7"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General info: </w:t>
            </w:r>
            <w:hyperlink r:id="rId15" w:anchor="Organization_of_American_sports" w:history="1">
              <w:r w:rsidRPr="00813510">
                <w:rPr>
                  <w:rStyle w:val="Hyperlink"/>
                  <w:rFonts w:asciiTheme="majorHAnsi" w:hAnsiTheme="majorHAnsi" w:cstheme="minorHAnsi"/>
                  <w:bCs/>
                  <w:color w:val="auto"/>
                  <w:sz w:val="16"/>
                  <w:szCs w:val="16"/>
                </w:rPr>
                <w:t>https://en.wikipedia.org/wiki/Sports_in_the_United_States#Organization_of_American_sports</w:t>
              </w:r>
            </w:hyperlink>
            <w:r w:rsidRPr="00813510">
              <w:rPr>
                <w:rFonts w:asciiTheme="majorHAnsi" w:hAnsiTheme="majorHAnsi" w:cstheme="minorHAnsi"/>
                <w:bCs/>
                <w:sz w:val="16"/>
                <w:szCs w:val="16"/>
              </w:rPr>
              <w:t xml:space="preserve"> </w:t>
            </w:r>
          </w:p>
        </w:tc>
        <w:tc>
          <w:tcPr>
            <w:tcW w:w="2610" w:type="dxa"/>
          </w:tcPr>
          <w:p w14:paraId="11E25F42"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346D10B6"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5726F6A0"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Discussion board 2a, 2b due by Thursday 11 pm</w:t>
            </w:r>
          </w:p>
          <w:p w14:paraId="0CD0302B"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29D4A582" w14:textId="77777777" w:rsidR="008A67CD" w:rsidRPr="00813510" w:rsidRDefault="008A67CD" w:rsidP="008A67CD">
            <w:pPr>
              <w:autoSpaceDE w:val="0"/>
              <w:autoSpaceDN w:val="0"/>
              <w:adjustRightInd w:val="0"/>
              <w:rPr>
                <w:rFonts w:asciiTheme="majorHAnsi" w:hAnsiTheme="majorHAnsi" w:cstheme="minorHAnsi"/>
                <w:bCs/>
                <w:sz w:val="16"/>
                <w:szCs w:val="16"/>
              </w:rPr>
            </w:pPr>
          </w:p>
        </w:tc>
      </w:tr>
      <w:tr w:rsidR="008A67CD" w:rsidRPr="00813510" w14:paraId="31A47FB0" w14:textId="77777777" w:rsidTr="00386C07">
        <w:trPr>
          <w:trHeight w:val="833"/>
        </w:trPr>
        <w:tc>
          <w:tcPr>
            <w:tcW w:w="1278" w:type="dxa"/>
          </w:tcPr>
          <w:p w14:paraId="59F44894"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3</w:t>
            </w:r>
          </w:p>
          <w:p w14:paraId="1DB3497F" w14:textId="0F0E18B5" w:rsidR="008A67CD" w:rsidRPr="00813510" w:rsidRDefault="008A67CD" w:rsidP="008A67CD">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Jan </w:t>
            </w:r>
            <w:r w:rsidR="005D06A5">
              <w:rPr>
                <w:rFonts w:asciiTheme="majorHAnsi" w:hAnsiTheme="majorHAnsi" w:cstheme="minorHAnsi"/>
                <w:bCs/>
                <w:sz w:val="16"/>
                <w:szCs w:val="16"/>
              </w:rPr>
              <w:t>2</w:t>
            </w:r>
            <w:r w:rsidR="00593C97">
              <w:rPr>
                <w:rFonts w:asciiTheme="majorHAnsi" w:hAnsiTheme="majorHAnsi" w:cstheme="minorHAnsi"/>
                <w:bCs/>
                <w:sz w:val="16"/>
                <w:szCs w:val="16"/>
              </w:rPr>
              <w:t>6</w:t>
            </w:r>
            <w:r w:rsidR="005D06A5">
              <w:rPr>
                <w:rFonts w:asciiTheme="majorHAnsi" w:hAnsiTheme="majorHAnsi" w:cstheme="minorHAnsi"/>
                <w:bCs/>
                <w:sz w:val="16"/>
                <w:szCs w:val="16"/>
              </w:rPr>
              <w:t>-</w:t>
            </w:r>
            <w:r w:rsidR="008747E0">
              <w:rPr>
                <w:rFonts w:asciiTheme="majorHAnsi" w:hAnsiTheme="majorHAnsi" w:cstheme="minorHAnsi"/>
                <w:bCs/>
                <w:sz w:val="16"/>
                <w:szCs w:val="16"/>
              </w:rPr>
              <w:t xml:space="preserve">Feb </w:t>
            </w:r>
            <w:r w:rsidR="00593C97">
              <w:rPr>
                <w:rFonts w:asciiTheme="majorHAnsi" w:hAnsiTheme="majorHAnsi" w:cstheme="minorHAnsi"/>
                <w:bCs/>
                <w:sz w:val="16"/>
                <w:szCs w:val="16"/>
              </w:rPr>
              <w:t>1</w:t>
            </w:r>
          </w:p>
        </w:tc>
        <w:tc>
          <w:tcPr>
            <w:tcW w:w="1507" w:type="dxa"/>
          </w:tcPr>
          <w:p w14:paraId="021754EC"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Stakeholder theory </w:t>
            </w:r>
          </w:p>
        </w:tc>
        <w:tc>
          <w:tcPr>
            <w:tcW w:w="4950" w:type="dxa"/>
          </w:tcPr>
          <w:p w14:paraId="542195A9"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Friedman, M., Parent, M. &amp; Mason, D. Building a framework for issues management in sport through stakeholder theory. European Sport Management Quarterly. 4(3), 170-190. </w:t>
            </w:r>
          </w:p>
          <w:p w14:paraId="27774984"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264C249F"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Read: </w:t>
            </w:r>
            <w:r w:rsidRPr="00813510">
              <w:t xml:space="preserve"> </w:t>
            </w:r>
            <w:r w:rsidRPr="00813510">
              <w:rPr>
                <w:rFonts w:asciiTheme="majorHAnsi" w:hAnsiTheme="majorHAnsi" w:cstheme="minorHAnsi"/>
                <w:bCs/>
                <w:sz w:val="16"/>
                <w:szCs w:val="16"/>
              </w:rPr>
              <w:t>WHAT TOKYO TAUGHT US: ORGANIZING THE FIRST-EVER POSTPONED OLYMPICS</w:t>
            </w:r>
          </w:p>
        </w:tc>
        <w:tc>
          <w:tcPr>
            <w:tcW w:w="2610" w:type="dxa"/>
          </w:tcPr>
          <w:p w14:paraId="5225AF2B" w14:textId="77777777"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Cs/>
                <w:sz w:val="16"/>
                <w:szCs w:val="16"/>
              </w:rPr>
              <w:t>Discussion board 3 due by Thursday 11 pm</w:t>
            </w:r>
            <w:r w:rsidRPr="00813510">
              <w:rPr>
                <w:rFonts w:asciiTheme="majorHAnsi" w:hAnsiTheme="majorHAnsi" w:cstheme="minorHAnsi"/>
                <w:b/>
                <w:bCs/>
                <w:sz w:val="16"/>
                <w:szCs w:val="16"/>
              </w:rPr>
              <w:t xml:space="preserve"> </w:t>
            </w:r>
          </w:p>
          <w:p w14:paraId="0ABDE26F" w14:textId="77777777" w:rsidR="008A67CD" w:rsidRPr="00813510" w:rsidRDefault="008A67CD" w:rsidP="008A67CD">
            <w:pPr>
              <w:autoSpaceDE w:val="0"/>
              <w:autoSpaceDN w:val="0"/>
              <w:adjustRightInd w:val="0"/>
              <w:rPr>
                <w:rFonts w:asciiTheme="majorHAnsi" w:hAnsiTheme="majorHAnsi" w:cstheme="minorHAnsi"/>
                <w:b/>
                <w:bCs/>
                <w:sz w:val="16"/>
                <w:szCs w:val="16"/>
              </w:rPr>
            </w:pPr>
          </w:p>
        </w:tc>
      </w:tr>
      <w:tr w:rsidR="008A67CD" w:rsidRPr="00813510" w14:paraId="756DAFE2" w14:textId="77777777" w:rsidTr="00386C07">
        <w:tc>
          <w:tcPr>
            <w:tcW w:w="1278" w:type="dxa"/>
            <w:tcBorders>
              <w:bottom w:val="single" w:sz="4" w:space="0" w:color="BFBFBF" w:themeColor="background1" w:themeShade="BF"/>
            </w:tcBorders>
          </w:tcPr>
          <w:p w14:paraId="61DC2269"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4</w:t>
            </w:r>
          </w:p>
          <w:p w14:paraId="73BD5EA6" w14:textId="22045166" w:rsidR="008A67CD" w:rsidRPr="00813510" w:rsidRDefault="008747E0" w:rsidP="008A67CD">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Feb </w:t>
            </w:r>
            <w:r w:rsidR="00593C97">
              <w:rPr>
                <w:rFonts w:asciiTheme="majorHAnsi" w:hAnsiTheme="majorHAnsi" w:cstheme="minorHAnsi"/>
                <w:bCs/>
                <w:sz w:val="16"/>
                <w:szCs w:val="16"/>
              </w:rPr>
              <w:t>2</w:t>
            </w:r>
            <w:r>
              <w:rPr>
                <w:rFonts w:asciiTheme="majorHAnsi" w:hAnsiTheme="majorHAnsi" w:cstheme="minorHAnsi"/>
                <w:bCs/>
                <w:sz w:val="16"/>
                <w:szCs w:val="16"/>
              </w:rPr>
              <w:t>-</w:t>
            </w:r>
            <w:r w:rsidR="00593C97">
              <w:rPr>
                <w:rFonts w:asciiTheme="majorHAnsi" w:hAnsiTheme="majorHAnsi" w:cstheme="minorHAnsi"/>
                <w:bCs/>
                <w:sz w:val="16"/>
                <w:szCs w:val="16"/>
              </w:rPr>
              <w:t>8</w:t>
            </w:r>
          </w:p>
        </w:tc>
        <w:tc>
          <w:tcPr>
            <w:tcW w:w="1507" w:type="dxa"/>
            <w:tcBorders>
              <w:bottom w:val="single" w:sz="4" w:space="0" w:color="BFBFBF" w:themeColor="background1" w:themeShade="BF"/>
            </w:tcBorders>
          </w:tcPr>
          <w:p w14:paraId="42E4FD97"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Project management approach to the Olympic Games;  The functional areas of the Games</w:t>
            </w:r>
          </w:p>
        </w:tc>
        <w:tc>
          <w:tcPr>
            <w:tcW w:w="4950" w:type="dxa"/>
          </w:tcPr>
          <w:p w14:paraId="65E16A49"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D Gargalianos, K Toohey, DK Stotlar (2015). Olympic Games Complexity Model (OGCM), </w:t>
            </w:r>
            <w:r w:rsidRPr="00813510">
              <w:rPr>
                <w:rFonts w:asciiTheme="majorHAnsi" w:hAnsiTheme="majorHAnsi" w:cstheme="minorHAnsi"/>
                <w:bCs/>
                <w:i/>
                <w:sz w:val="16"/>
                <w:szCs w:val="16"/>
              </w:rPr>
              <w:t>Event Management</w:t>
            </w:r>
            <w:r w:rsidRPr="00813510">
              <w:rPr>
                <w:rFonts w:asciiTheme="majorHAnsi" w:hAnsiTheme="majorHAnsi" w:cstheme="minorHAnsi"/>
                <w:bCs/>
                <w:sz w:val="16"/>
                <w:szCs w:val="16"/>
              </w:rPr>
              <w:t xml:space="preserve"> 19 (1), 47-55</w:t>
            </w:r>
          </w:p>
          <w:p w14:paraId="13B769F5"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7E68A402"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Sousa M.J., Lima F., Martins J. (2016) Project Management in 2016 Olympic Games. In: Rocha Á., Correia A., Adeli H., Reis L., Mendonça Teixeira M. (eds) New Advances in Information Systems and Technologies. Advances in Intelligent Systems and Computing, vol 444. Springer, Cham</w:t>
            </w:r>
          </w:p>
          <w:p w14:paraId="0F68CFEC"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42FD597D"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Emery , P. (2010). Past, Present, Future major sport event management practice, the practitioner perspective. Sport Management review, 13, 158-170.  </w:t>
            </w:r>
          </w:p>
          <w:p w14:paraId="0C5EF890" w14:textId="77777777" w:rsidR="008A67CD" w:rsidRPr="00813510" w:rsidRDefault="008A67CD" w:rsidP="008A67CD">
            <w:pPr>
              <w:autoSpaceDE w:val="0"/>
              <w:autoSpaceDN w:val="0"/>
              <w:adjustRightInd w:val="0"/>
              <w:rPr>
                <w:rFonts w:asciiTheme="majorHAnsi" w:hAnsiTheme="majorHAnsi" w:cstheme="minorHAnsi"/>
                <w:bCs/>
                <w:sz w:val="16"/>
                <w:szCs w:val="16"/>
              </w:rPr>
            </w:pPr>
          </w:p>
          <w:p w14:paraId="32727239" w14:textId="77777777" w:rsidR="008A67CD" w:rsidRPr="00813510" w:rsidRDefault="008A67CD" w:rsidP="008A67CD">
            <w:pPr>
              <w:autoSpaceDE w:val="0"/>
              <w:autoSpaceDN w:val="0"/>
              <w:adjustRightInd w:val="0"/>
              <w:rPr>
                <w:rFonts w:asciiTheme="majorHAnsi" w:hAnsiTheme="majorHAnsi" w:cstheme="minorHAnsi"/>
                <w:bCs/>
                <w:sz w:val="16"/>
                <w:szCs w:val="16"/>
              </w:rPr>
            </w:pPr>
            <w:r w:rsidRPr="00813510">
              <w:rPr>
                <w:rFonts w:asciiTheme="majorHAnsi" w:hAnsiTheme="majorHAnsi" w:cstheme="minorHAnsi"/>
                <w:b/>
                <w:bCs/>
                <w:sz w:val="16"/>
                <w:szCs w:val="16"/>
              </w:rPr>
              <w:t>Watch:</w:t>
            </w:r>
            <w:r w:rsidRPr="00813510">
              <w:rPr>
                <w:rFonts w:asciiTheme="majorHAnsi" w:hAnsiTheme="majorHAnsi" w:cstheme="minorHAnsi"/>
                <w:bCs/>
                <w:sz w:val="16"/>
                <w:szCs w:val="16"/>
              </w:rPr>
              <w:t xml:space="preserve"> the incredible logistics of the Tokyo 2020 Olympics- the host city contract and the Olympic village project </w:t>
            </w:r>
            <w:r w:rsidRPr="00813510">
              <w:t xml:space="preserve"> </w:t>
            </w:r>
            <w:hyperlink r:id="rId16" w:history="1">
              <w:r w:rsidRPr="00813510">
                <w:rPr>
                  <w:rStyle w:val="Hyperlink"/>
                  <w:rFonts w:asciiTheme="majorHAnsi" w:hAnsiTheme="majorHAnsi" w:cstheme="minorHAnsi"/>
                  <w:bCs/>
                  <w:color w:val="auto"/>
                  <w:sz w:val="16"/>
                  <w:szCs w:val="16"/>
                </w:rPr>
                <w:t>https://www.youtube.com/watch?v=B3FKtBNEBRc</w:t>
              </w:r>
            </w:hyperlink>
            <w:r w:rsidRPr="00813510">
              <w:rPr>
                <w:rFonts w:asciiTheme="majorHAnsi" w:hAnsiTheme="majorHAnsi" w:cstheme="minorHAnsi"/>
                <w:bCs/>
                <w:sz w:val="16"/>
                <w:szCs w:val="16"/>
              </w:rPr>
              <w:t xml:space="preserve"> </w:t>
            </w:r>
          </w:p>
        </w:tc>
        <w:tc>
          <w:tcPr>
            <w:tcW w:w="2610" w:type="dxa"/>
            <w:tcBorders>
              <w:bottom w:val="single" w:sz="4" w:space="0" w:color="BFBFBF" w:themeColor="background1" w:themeShade="BF"/>
            </w:tcBorders>
          </w:tcPr>
          <w:p w14:paraId="6B94BA3D" w14:textId="77777777" w:rsidR="008A67CD" w:rsidRPr="00813510" w:rsidRDefault="008A67CD" w:rsidP="008A67CD">
            <w:pPr>
              <w:autoSpaceDE w:val="0"/>
              <w:autoSpaceDN w:val="0"/>
              <w:adjustRightInd w:val="0"/>
              <w:rPr>
                <w:rFonts w:asciiTheme="majorHAnsi" w:hAnsiTheme="majorHAnsi" w:cstheme="minorHAnsi"/>
                <w:b/>
                <w:bCs/>
                <w:sz w:val="16"/>
                <w:szCs w:val="16"/>
              </w:rPr>
            </w:pPr>
          </w:p>
          <w:p w14:paraId="43B9A594" w14:textId="7B69B72D"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Assignment 1 (paper and power point) DUE by 11 pm Friday </w:t>
            </w:r>
            <w:r w:rsidR="00E20B94">
              <w:rPr>
                <w:rFonts w:asciiTheme="majorHAnsi" w:hAnsiTheme="majorHAnsi" w:cstheme="minorHAnsi"/>
                <w:b/>
                <w:bCs/>
                <w:sz w:val="16"/>
                <w:szCs w:val="16"/>
              </w:rPr>
              <w:t>Feb 6</w:t>
            </w:r>
          </w:p>
          <w:p w14:paraId="7D60806F" w14:textId="77777777" w:rsidR="00E46737" w:rsidRDefault="00E46737" w:rsidP="008A67CD">
            <w:pPr>
              <w:autoSpaceDE w:val="0"/>
              <w:autoSpaceDN w:val="0"/>
              <w:adjustRightInd w:val="0"/>
              <w:rPr>
                <w:rFonts w:asciiTheme="majorHAnsi" w:hAnsiTheme="majorHAnsi" w:cstheme="minorHAnsi"/>
                <w:b/>
                <w:bCs/>
                <w:sz w:val="16"/>
                <w:szCs w:val="16"/>
              </w:rPr>
            </w:pPr>
          </w:p>
          <w:p w14:paraId="4411FC80" w14:textId="57CC285B" w:rsidR="008A67CD" w:rsidRPr="00813510" w:rsidRDefault="008A67CD" w:rsidP="008A67CD">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Commentary on two other </w:t>
            </w:r>
            <w:r>
              <w:rPr>
                <w:rFonts w:asciiTheme="majorHAnsi" w:hAnsiTheme="majorHAnsi" w:cstheme="minorHAnsi"/>
                <w:b/>
                <w:bCs/>
                <w:sz w:val="16"/>
                <w:szCs w:val="16"/>
              </w:rPr>
              <w:t>presentations</w:t>
            </w:r>
            <w:r w:rsidRPr="00813510">
              <w:rPr>
                <w:rFonts w:asciiTheme="majorHAnsi" w:hAnsiTheme="majorHAnsi" w:cstheme="minorHAnsi"/>
                <w:b/>
                <w:bCs/>
                <w:sz w:val="16"/>
                <w:szCs w:val="16"/>
              </w:rPr>
              <w:t xml:space="preserve"> DUE Sunday </w:t>
            </w:r>
            <w:r w:rsidR="00E46737">
              <w:rPr>
                <w:rFonts w:asciiTheme="majorHAnsi" w:hAnsiTheme="majorHAnsi" w:cstheme="minorHAnsi"/>
                <w:b/>
                <w:bCs/>
                <w:sz w:val="16"/>
                <w:szCs w:val="16"/>
              </w:rPr>
              <w:t xml:space="preserve">Feb </w:t>
            </w:r>
            <w:r w:rsidR="00E20B94">
              <w:rPr>
                <w:rFonts w:asciiTheme="majorHAnsi" w:hAnsiTheme="majorHAnsi" w:cstheme="minorHAnsi"/>
                <w:b/>
                <w:bCs/>
                <w:sz w:val="16"/>
                <w:szCs w:val="16"/>
              </w:rPr>
              <w:t>8</w:t>
            </w:r>
            <w:r w:rsidRPr="00813510">
              <w:rPr>
                <w:rFonts w:asciiTheme="majorHAnsi" w:hAnsiTheme="majorHAnsi" w:cstheme="minorHAnsi"/>
                <w:b/>
                <w:bCs/>
                <w:sz w:val="16"/>
                <w:szCs w:val="16"/>
              </w:rPr>
              <w:t xml:space="preserve">, 11 pm. </w:t>
            </w:r>
          </w:p>
          <w:p w14:paraId="01109D42" w14:textId="77777777" w:rsidR="008A67CD" w:rsidRPr="00813510" w:rsidRDefault="008A67CD" w:rsidP="008A67CD">
            <w:pPr>
              <w:autoSpaceDE w:val="0"/>
              <w:autoSpaceDN w:val="0"/>
              <w:adjustRightInd w:val="0"/>
              <w:rPr>
                <w:rFonts w:asciiTheme="majorHAnsi" w:hAnsiTheme="majorHAnsi" w:cstheme="minorHAnsi"/>
                <w:b/>
                <w:bCs/>
                <w:sz w:val="16"/>
                <w:szCs w:val="16"/>
              </w:rPr>
            </w:pPr>
          </w:p>
        </w:tc>
      </w:tr>
      <w:tr w:rsidR="005E1FF5" w:rsidRPr="00813510" w14:paraId="1F6B33B9" w14:textId="77777777" w:rsidTr="00FC4801">
        <w:trPr>
          <w:trHeight w:val="401"/>
        </w:trPr>
        <w:tc>
          <w:tcPr>
            <w:tcW w:w="1278" w:type="dxa"/>
            <w:shd w:val="clear" w:color="auto" w:fill="D9D9D9" w:themeFill="background1" w:themeFillShade="D9"/>
          </w:tcPr>
          <w:p w14:paraId="0C01792D" w14:textId="77777777" w:rsidR="005E1FF5" w:rsidRPr="00813510" w:rsidRDefault="005E1FF5"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MODULE 2</w:t>
            </w:r>
          </w:p>
        </w:tc>
        <w:tc>
          <w:tcPr>
            <w:tcW w:w="9067" w:type="dxa"/>
            <w:gridSpan w:val="3"/>
            <w:shd w:val="clear" w:color="auto" w:fill="D9D9D9" w:themeFill="background1" w:themeFillShade="D9"/>
          </w:tcPr>
          <w:p w14:paraId="2F926CF8" w14:textId="1010FD48" w:rsidR="005E1FF5" w:rsidRPr="00813510" w:rsidRDefault="005E1FF5"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ANALYZING THE FUNCTIONAL AREAS OF THE OLYMPIC GAMES </w:t>
            </w:r>
          </w:p>
        </w:tc>
      </w:tr>
      <w:tr w:rsidR="00751251" w:rsidRPr="00813510" w14:paraId="7CA60EB5" w14:textId="77777777" w:rsidTr="00386C07">
        <w:tc>
          <w:tcPr>
            <w:tcW w:w="1278" w:type="dxa"/>
          </w:tcPr>
          <w:p w14:paraId="2F3F9636"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5</w:t>
            </w:r>
          </w:p>
          <w:p w14:paraId="35727155"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1D7BE34D" w14:textId="22A59417" w:rsidR="00751251" w:rsidRPr="00813510" w:rsidRDefault="00751251" w:rsidP="00751251">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Feb </w:t>
            </w:r>
            <w:r w:rsidR="004109F8">
              <w:rPr>
                <w:rFonts w:asciiTheme="majorHAnsi" w:hAnsiTheme="majorHAnsi" w:cstheme="minorHAnsi"/>
                <w:bCs/>
                <w:sz w:val="16"/>
                <w:szCs w:val="16"/>
              </w:rPr>
              <w:t>9-15</w:t>
            </w:r>
          </w:p>
        </w:tc>
        <w:tc>
          <w:tcPr>
            <w:tcW w:w="1507" w:type="dxa"/>
          </w:tcPr>
          <w:p w14:paraId="34CBBDD1"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Sport Competition functional areas</w:t>
            </w:r>
          </w:p>
        </w:tc>
        <w:tc>
          <w:tcPr>
            <w:tcW w:w="4950" w:type="dxa"/>
          </w:tcPr>
          <w:p w14:paraId="073DC14A"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Listen to Guest speaker interview:</w:t>
            </w:r>
          </w:p>
          <w:p w14:paraId="672CD67F"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General Manager of Athens 2004 Sports Department </w:t>
            </w:r>
          </w:p>
        </w:tc>
        <w:tc>
          <w:tcPr>
            <w:tcW w:w="2610" w:type="dxa"/>
          </w:tcPr>
          <w:p w14:paraId="3E2DC331"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Discussion board 4 due by Thursday 11 pm</w:t>
            </w:r>
          </w:p>
        </w:tc>
      </w:tr>
      <w:tr w:rsidR="00751251" w:rsidRPr="00813510" w14:paraId="626967EE" w14:textId="77777777" w:rsidTr="00386C07">
        <w:tc>
          <w:tcPr>
            <w:tcW w:w="1278" w:type="dxa"/>
          </w:tcPr>
          <w:p w14:paraId="7F22C800"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6</w:t>
            </w:r>
          </w:p>
          <w:p w14:paraId="745FA5F4"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146E7F73" w14:textId="1A129B24" w:rsidR="00751251" w:rsidRPr="00813510" w:rsidRDefault="00751251" w:rsidP="00751251">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Feb </w:t>
            </w:r>
            <w:r w:rsidR="004109F8">
              <w:rPr>
                <w:rFonts w:asciiTheme="majorHAnsi" w:hAnsiTheme="majorHAnsi" w:cstheme="minorHAnsi"/>
                <w:bCs/>
                <w:sz w:val="16"/>
                <w:szCs w:val="16"/>
              </w:rPr>
              <w:t>16-22</w:t>
            </w:r>
          </w:p>
          <w:p w14:paraId="7F05E75D" w14:textId="77777777" w:rsidR="00751251" w:rsidRPr="00813510" w:rsidRDefault="00751251" w:rsidP="00751251">
            <w:pPr>
              <w:autoSpaceDE w:val="0"/>
              <w:autoSpaceDN w:val="0"/>
              <w:adjustRightInd w:val="0"/>
              <w:rPr>
                <w:rFonts w:asciiTheme="majorHAnsi" w:hAnsiTheme="majorHAnsi" w:cstheme="minorHAnsi"/>
                <w:bCs/>
                <w:sz w:val="16"/>
                <w:szCs w:val="16"/>
              </w:rPr>
            </w:pPr>
          </w:p>
        </w:tc>
        <w:tc>
          <w:tcPr>
            <w:tcW w:w="1507" w:type="dxa"/>
          </w:tcPr>
          <w:p w14:paraId="2089E076"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Venue operations </w:t>
            </w:r>
          </w:p>
        </w:tc>
        <w:tc>
          <w:tcPr>
            <w:tcW w:w="4950" w:type="dxa"/>
          </w:tcPr>
          <w:p w14:paraId="6474C424" w14:textId="77777777" w:rsidR="00751251" w:rsidRPr="00813510" w:rsidRDefault="00751251" w:rsidP="00751251">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From required textbook: Chapter 7: Managing Olympic Venues</w:t>
            </w:r>
          </w:p>
          <w:p w14:paraId="6E957889"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773E0957"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Stamatakis et al, Venue Contingency planning  </w:t>
            </w:r>
          </w:p>
          <w:p w14:paraId="21F94C43"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73EF7157"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VENUE DELIVERY MANUAL: PYEONGCHANG 2018 / THE PYEONGCHANG ORGANISING COMMITTEE FOR THE 2018 OLYMPIC AND PARALYMPIC WINTER GAMES, retrieved from </w:t>
            </w:r>
            <w:hyperlink r:id="rId17" w:history="1">
              <w:r w:rsidRPr="00813510">
                <w:rPr>
                  <w:rStyle w:val="Hyperlink"/>
                  <w:rFonts w:asciiTheme="majorHAnsi" w:hAnsiTheme="majorHAnsi" w:cstheme="minorHAnsi"/>
                  <w:bCs/>
                  <w:color w:val="auto"/>
                  <w:sz w:val="16"/>
                  <w:szCs w:val="16"/>
                </w:rPr>
                <w:t>https://library.olympic.org</w:t>
              </w:r>
            </w:hyperlink>
            <w:r w:rsidRPr="00813510">
              <w:rPr>
                <w:rFonts w:asciiTheme="majorHAnsi" w:hAnsiTheme="majorHAnsi" w:cstheme="minorHAnsi"/>
                <w:bCs/>
                <w:sz w:val="16"/>
                <w:szCs w:val="16"/>
              </w:rPr>
              <w:t xml:space="preserve"> </w:t>
            </w:r>
          </w:p>
          <w:p w14:paraId="43DC0FFD"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6C5E40A3"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Watch video:</w:t>
            </w:r>
          </w:p>
          <w:p w14:paraId="76E2A459" w14:textId="77777777" w:rsidR="00751251" w:rsidRPr="00813510" w:rsidRDefault="00751251" w:rsidP="00751251">
            <w:pPr>
              <w:autoSpaceDE w:val="0"/>
              <w:autoSpaceDN w:val="0"/>
              <w:adjustRightInd w:val="0"/>
              <w:rPr>
                <w:rFonts w:asciiTheme="majorHAnsi" w:hAnsiTheme="majorHAnsi" w:cstheme="minorHAnsi"/>
                <w:bCs/>
                <w:sz w:val="16"/>
                <w:szCs w:val="16"/>
              </w:rPr>
            </w:pPr>
            <w:hyperlink r:id="rId18" w:history="1">
              <w:r w:rsidRPr="00813510">
                <w:rPr>
                  <w:rStyle w:val="Hyperlink"/>
                  <w:rFonts w:asciiTheme="majorHAnsi" w:hAnsiTheme="majorHAnsi"/>
                  <w:color w:val="auto"/>
                  <w:sz w:val="16"/>
                  <w:szCs w:val="16"/>
                </w:rPr>
                <w:t>https://architectureofthegames.net/2020-tokyo/tokyo-2020-video-venue-master-plan-april-2019/</w:t>
              </w:r>
            </w:hyperlink>
            <w:r w:rsidRPr="00813510">
              <w:rPr>
                <w:rFonts w:asciiTheme="majorHAnsi" w:hAnsiTheme="majorHAnsi"/>
                <w:sz w:val="16"/>
                <w:szCs w:val="16"/>
              </w:rPr>
              <w:t xml:space="preserve"> </w:t>
            </w:r>
          </w:p>
        </w:tc>
        <w:tc>
          <w:tcPr>
            <w:tcW w:w="2610" w:type="dxa"/>
          </w:tcPr>
          <w:p w14:paraId="6FC7E357" w14:textId="77777777" w:rsidR="00751251" w:rsidRPr="00813510" w:rsidRDefault="00751251" w:rsidP="00751251">
            <w:pPr>
              <w:autoSpaceDE w:val="0"/>
              <w:autoSpaceDN w:val="0"/>
              <w:adjustRightInd w:val="0"/>
              <w:rPr>
                <w:rFonts w:asciiTheme="majorHAnsi" w:hAnsiTheme="majorHAnsi" w:cstheme="minorHAnsi"/>
                <w:b/>
                <w:bCs/>
                <w:sz w:val="16"/>
                <w:szCs w:val="16"/>
                <w:highlight w:val="yellow"/>
              </w:rPr>
            </w:pPr>
          </w:p>
        </w:tc>
      </w:tr>
      <w:tr w:rsidR="00751251" w:rsidRPr="00813510" w14:paraId="58D13E85" w14:textId="77777777" w:rsidTr="00386C07">
        <w:tc>
          <w:tcPr>
            <w:tcW w:w="1278" w:type="dxa"/>
          </w:tcPr>
          <w:p w14:paraId="6E1C115A"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7</w:t>
            </w:r>
          </w:p>
          <w:p w14:paraId="45D29AD6"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3B8AE85F" w14:textId="7A78B2B9" w:rsidR="00751251" w:rsidRPr="00813510" w:rsidRDefault="00751251" w:rsidP="00751251">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Feb </w:t>
            </w:r>
            <w:r w:rsidR="0012343C">
              <w:rPr>
                <w:rFonts w:asciiTheme="majorHAnsi" w:hAnsiTheme="majorHAnsi" w:cstheme="minorHAnsi"/>
                <w:bCs/>
                <w:sz w:val="16"/>
                <w:szCs w:val="16"/>
              </w:rPr>
              <w:t>2</w:t>
            </w:r>
            <w:r w:rsidR="004109F8">
              <w:rPr>
                <w:rFonts w:asciiTheme="majorHAnsi" w:hAnsiTheme="majorHAnsi" w:cstheme="minorHAnsi"/>
                <w:bCs/>
                <w:sz w:val="16"/>
                <w:szCs w:val="16"/>
              </w:rPr>
              <w:t>3</w:t>
            </w:r>
            <w:r w:rsidR="0012343C">
              <w:rPr>
                <w:rFonts w:asciiTheme="majorHAnsi" w:hAnsiTheme="majorHAnsi" w:cstheme="minorHAnsi"/>
                <w:bCs/>
                <w:sz w:val="16"/>
                <w:szCs w:val="16"/>
              </w:rPr>
              <w:t xml:space="preserve">-March </w:t>
            </w:r>
            <w:r w:rsidR="0056509E">
              <w:rPr>
                <w:rFonts w:asciiTheme="majorHAnsi" w:hAnsiTheme="majorHAnsi" w:cstheme="minorHAnsi"/>
                <w:bCs/>
                <w:sz w:val="16"/>
                <w:szCs w:val="16"/>
              </w:rPr>
              <w:t>1</w:t>
            </w:r>
          </w:p>
          <w:p w14:paraId="3F5ECDE4" w14:textId="77777777" w:rsidR="00751251" w:rsidRPr="00813510" w:rsidRDefault="00751251" w:rsidP="00751251">
            <w:pPr>
              <w:autoSpaceDE w:val="0"/>
              <w:autoSpaceDN w:val="0"/>
              <w:adjustRightInd w:val="0"/>
              <w:rPr>
                <w:rFonts w:asciiTheme="majorHAnsi" w:hAnsiTheme="majorHAnsi" w:cstheme="minorHAnsi"/>
                <w:bCs/>
                <w:sz w:val="16"/>
                <w:szCs w:val="16"/>
              </w:rPr>
            </w:pPr>
          </w:p>
        </w:tc>
        <w:tc>
          <w:tcPr>
            <w:tcW w:w="1507" w:type="dxa"/>
          </w:tcPr>
          <w:p w14:paraId="0FBCCF29" w14:textId="77777777" w:rsidR="0012343C" w:rsidRDefault="0012343C" w:rsidP="00751251">
            <w:pPr>
              <w:autoSpaceDE w:val="0"/>
              <w:autoSpaceDN w:val="0"/>
              <w:adjustRightInd w:val="0"/>
              <w:rPr>
                <w:rFonts w:asciiTheme="majorHAnsi" w:hAnsiTheme="majorHAnsi" w:cstheme="minorHAnsi"/>
                <w:bCs/>
                <w:sz w:val="16"/>
                <w:szCs w:val="16"/>
              </w:rPr>
            </w:pPr>
          </w:p>
          <w:p w14:paraId="6C3AC285" w14:textId="77777777" w:rsidR="0012343C" w:rsidRDefault="0012343C" w:rsidP="00751251">
            <w:pPr>
              <w:autoSpaceDE w:val="0"/>
              <w:autoSpaceDN w:val="0"/>
              <w:adjustRightInd w:val="0"/>
              <w:rPr>
                <w:rFonts w:asciiTheme="majorHAnsi" w:hAnsiTheme="majorHAnsi" w:cstheme="minorHAnsi"/>
                <w:bCs/>
                <w:sz w:val="16"/>
                <w:szCs w:val="16"/>
              </w:rPr>
            </w:pPr>
          </w:p>
          <w:p w14:paraId="330D8739" w14:textId="5963FF02"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Marketing </w:t>
            </w:r>
          </w:p>
        </w:tc>
        <w:tc>
          <w:tcPr>
            <w:tcW w:w="4950" w:type="dxa"/>
          </w:tcPr>
          <w:p w14:paraId="29095A58" w14:textId="77777777" w:rsidR="00751251" w:rsidRPr="00813510" w:rsidRDefault="00751251" w:rsidP="00751251">
            <w:pPr>
              <w:autoSpaceDE w:val="0"/>
              <w:autoSpaceDN w:val="0"/>
              <w:adjustRightInd w:val="0"/>
              <w:rPr>
                <w:rFonts w:asciiTheme="majorHAnsi" w:hAnsiTheme="majorHAnsi"/>
                <w:sz w:val="16"/>
                <w:szCs w:val="16"/>
              </w:rPr>
            </w:pPr>
          </w:p>
          <w:p w14:paraId="66DBA421" w14:textId="77777777" w:rsidR="00751251" w:rsidRPr="00813510" w:rsidRDefault="00751251" w:rsidP="00751251">
            <w:pPr>
              <w:autoSpaceDE w:val="0"/>
              <w:autoSpaceDN w:val="0"/>
              <w:adjustRightInd w:val="0"/>
              <w:rPr>
                <w:rFonts w:asciiTheme="majorHAnsi" w:hAnsiTheme="majorHAnsi"/>
                <w:sz w:val="16"/>
                <w:szCs w:val="16"/>
              </w:rPr>
            </w:pPr>
            <w:r w:rsidRPr="00813510">
              <w:rPr>
                <w:rFonts w:asciiTheme="majorHAnsi" w:hAnsiTheme="majorHAnsi"/>
                <w:sz w:val="16"/>
                <w:szCs w:val="16"/>
              </w:rPr>
              <w:t>Article: “Research gives NBCUniversal breakdown of Olympic tastes”</w:t>
            </w:r>
          </w:p>
          <w:p w14:paraId="13346EBE" w14:textId="77777777" w:rsidR="00751251" w:rsidRPr="00813510" w:rsidRDefault="00751251" w:rsidP="00751251">
            <w:pPr>
              <w:autoSpaceDE w:val="0"/>
              <w:autoSpaceDN w:val="0"/>
              <w:adjustRightInd w:val="0"/>
              <w:rPr>
                <w:rFonts w:asciiTheme="majorHAnsi" w:hAnsiTheme="majorHAnsi" w:cstheme="minorHAnsi"/>
                <w:b/>
                <w:bCs/>
                <w:sz w:val="16"/>
                <w:szCs w:val="16"/>
              </w:rPr>
            </w:pPr>
          </w:p>
          <w:p w14:paraId="5D891FF3" w14:textId="77777777" w:rsidR="00751251" w:rsidRPr="00813510" w:rsidRDefault="00751251" w:rsidP="00751251">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From required textbook: Chapter 10: Burton, Rick, Investigating Olympic Sponsorship: A Contemporary Review of Selected Activation and </w:t>
            </w:r>
            <w:r w:rsidRPr="00813510">
              <w:rPr>
                <w:rFonts w:asciiTheme="majorHAnsi" w:hAnsiTheme="majorHAnsi" w:cstheme="minorHAnsi"/>
                <w:b/>
                <w:bCs/>
                <w:sz w:val="16"/>
                <w:szCs w:val="16"/>
              </w:rPr>
              <w:lastRenderedPageBreak/>
              <w:t xml:space="preserve">Achievement, </w:t>
            </w:r>
            <w:r w:rsidRPr="00813510">
              <w:rPr>
                <w:rFonts w:asciiTheme="majorHAnsi" w:hAnsiTheme="majorHAnsi" w:cstheme="minorHAnsi"/>
                <w:bCs/>
                <w:sz w:val="16"/>
                <w:szCs w:val="16"/>
              </w:rPr>
              <w:t xml:space="preserve"> </w:t>
            </w:r>
            <w:proofErr w:type="gramStart"/>
            <w:r w:rsidRPr="00813510">
              <w:rPr>
                <w:rFonts w:asciiTheme="majorHAnsi" w:hAnsiTheme="majorHAnsi" w:cstheme="minorHAnsi"/>
                <w:bCs/>
                <w:sz w:val="16"/>
                <w:szCs w:val="16"/>
              </w:rPr>
              <w:t>In</w:t>
            </w:r>
            <w:proofErr w:type="gramEnd"/>
            <w:r w:rsidRPr="00813510">
              <w:rPr>
                <w:rFonts w:asciiTheme="majorHAnsi" w:hAnsiTheme="majorHAnsi" w:cstheme="minorHAnsi"/>
                <w:bCs/>
                <w:sz w:val="16"/>
                <w:szCs w:val="16"/>
              </w:rPr>
              <w:t>: Frawley S., Adair D. (eds) Managing the Olympics. Palgrave Macmillan, London</w:t>
            </w:r>
          </w:p>
        </w:tc>
        <w:tc>
          <w:tcPr>
            <w:tcW w:w="2610" w:type="dxa"/>
          </w:tcPr>
          <w:p w14:paraId="709B9E91" w14:textId="77777777" w:rsidR="00751251" w:rsidRPr="00813510" w:rsidRDefault="00751251" w:rsidP="00751251">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lastRenderedPageBreak/>
              <w:t>Discussion board 5 due by Thursday 11 pm</w:t>
            </w:r>
          </w:p>
          <w:p w14:paraId="1D1F1318" w14:textId="77777777" w:rsidR="00751251" w:rsidRPr="00813510" w:rsidRDefault="00751251" w:rsidP="00751251">
            <w:pPr>
              <w:autoSpaceDE w:val="0"/>
              <w:autoSpaceDN w:val="0"/>
              <w:adjustRightInd w:val="0"/>
              <w:rPr>
                <w:rFonts w:asciiTheme="majorHAnsi" w:hAnsiTheme="majorHAnsi" w:cstheme="minorHAnsi"/>
                <w:bCs/>
                <w:sz w:val="16"/>
                <w:szCs w:val="16"/>
              </w:rPr>
            </w:pPr>
          </w:p>
          <w:p w14:paraId="4C2C4148" w14:textId="77777777" w:rsidR="00751251" w:rsidRPr="00813510" w:rsidRDefault="00751251" w:rsidP="00751251">
            <w:pPr>
              <w:autoSpaceDE w:val="0"/>
              <w:autoSpaceDN w:val="0"/>
              <w:adjustRightInd w:val="0"/>
              <w:rPr>
                <w:rFonts w:asciiTheme="majorHAnsi" w:hAnsiTheme="majorHAnsi" w:cstheme="minorHAnsi"/>
                <w:b/>
                <w:bCs/>
                <w:sz w:val="16"/>
                <w:szCs w:val="16"/>
              </w:rPr>
            </w:pPr>
          </w:p>
        </w:tc>
      </w:tr>
      <w:tr w:rsidR="001559F9" w:rsidRPr="00813510" w14:paraId="64D766C5" w14:textId="77777777" w:rsidTr="00386C07">
        <w:tc>
          <w:tcPr>
            <w:tcW w:w="1278" w:type="dxa"/>
          </w:tcPr>
          <w:p w14:paraId="6E586C93"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8</w:t>
            </w:r>
          </w:p>
          <w:p w14:paraId="514A31B2"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266161E4" w14:textId="034F9CE3" w:rsidR="001559F9" w:rsidRPr="00813510" w:rsidRDefault="0012343C"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March </w:t>
            </w:r>
            <w:r w:rsidR="0056509E">
              <w:rPr>
                <w:rFonts w:asciiTheme="majorHAnsi" w:hAnsiTheme="majorHAnsi" w:cstheme="minorHAnsi"/>
                <w:bCs/>
                <w:sz w:val="16"/>
                <w:szCs w:val="16"/>
              </w:rPr>
              <w:t>2</w:t>
            </w:r>
            <w:r>
              <w:rPr>
                <w:rFonts w:asciiTheme="majorHAnsi" w:hAnsiTheme="majorHAnsi" w:cstheme="minorHAnsi"/>
                <w:bCs/>
                <w:sz w:val="16"/>
                <w:szCs w:val="16"/>
              </w:rPr>
              <w:t>-</w:t>
            </w:r>
            <w:r w:rsidR="0056509E">
              <w:rPr>
                <w:rFonts w:asciiTheme="majorHAnsi" w:hAnsiTheme="majorHAnsi" w:cstheme="minorHAnsi"/>
                <w:bCs/>
                <w:sz w:val="16"/>
                <w:szCs w:val="16"/>
              </w:rPr>
              <w:t>8</w:t>
            </w:r>
          </w:p>
          <w:p w14:paraId="00F534B5"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1507" w:type="dxa"/>
          </w:tcPr>
          <w:p w14:paraId="59F3C52A"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Transport</w:t>
            </w:r>
          </w:p>
        </w:tc>
        <w:tc>
          <w:tcPr>
            <w:tcW w:w="4950" w:type="dxa"/>
          </w:tcPr>
          <w:p w14:paraId="77DFCC0D"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From required textbook: Chapter 8. </w:t>
            </w:r>
            <w:r w:rsidRPr="00813510">
              <w:rPr>
                <w:sz w:val="16"/>
                <w:szCs w:val="16"/>
              </w:rPr>
              <w:t xml:space="preserve"> </w:t>
            </w:r>
            <w:r w:rsidRPr="00813510">
              <w:rPr>
                <w:rFonts w:asciiTheme="majorHAnsi" w:hAnsiTheme="majorHAnsi" w:cstheme="minorHAnsi"/>
                <w:b/>
                <w:bCs/>
                <w:sz w:val="16"/>
                <w:szCs w:val="16"/>
              </w:rPr>
              <w:t xml:space="preserve"> Kassens-Noor, Eva Managing Transport during the Olympic Games</w:t>
            </w:r>
          </w:p>
          <w:p w14:paraId="5FA3F453"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c>
          <w:tcPr>
            <w:tcW w:w="2610" w:type="dxa"/>
          </w:tcPr>
          <w:p w14:paraId="2FE0F9AE"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Cs/>
                <w:sz w:val="16"/>
                <w:szCs w:val="16"/>
              </w:rPr>
              <w:t>Discussion board 6 due by Thursday 11 pm</w:t>
            </w:r>
          </w:p>
        </w:tc>
      </w:tr>
      <w:tr w:rsidR="001559F9" w:rsidRPr="00813510" w14:paraId="27C3BE26" w14:textId="77777777" w:rsidTr="00386C07">
        <w:tc>
          <w:tcPr>
            <w:tcW w:w="1278" w:type="dxa"/>
          </w:tcPr>
          <w:p w14:paraId="368E763F"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1507" w:type="dxa"/>
          </w:tcPr>
          <w:p w14:paraId="125B3132"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4950" w:type="dxa"/>
          </w:tcPr>
          <w:p w14:paraId="4F7B0AA1"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c>
          <w:tcPr>
            <w:tcW w:w="2610" w:type="dxa"/>
          </w:tcPr>
          <w:p w14:paraId="3E53968F" w14:textId="77777777" w:rsidR="001559F9" w:rsidRPr="00813510" w:rsidRDefault="001559F9" w:rsidP="00386C07">
            <w:pPr>
              <w:autoSpaceDE w:val="0"/>
              <w:autoSpaceDN w:val="0"/>
              <w:adjustRightInd w:val="0"/>
              <w:rPr>
                <w:rFonts w:asciiTheme="majorHAnsi" w:hAnsiTheme="majorHAnsi" w:cstheme="minorHAnsi"/>
                <w:bCs/>
                <w:sz w:val="16"/>
                <w:szCs w:val="16"/>
              </w:rPr>
            </w:pPr>
          </w:p>
        </w:tc>
      </w:tr>
      <w:tr w:rsidR="008648EF" w:rsidRPr="00813510" w14:paraId="042B8E5B" w14:textId="77777777" w:rsidTr="00386C07">
        <w:tc>
          <w:tcPr>
            <w:tcW w:w="1278" w:type="dxa"/>
          </w:tcPr>
          <w:p w14:paraId="0B5CEBDF" w14:textId="77777777" w:rsidR="008648EF" w:rsidRPr="00813510" w:rsidRDefault="008648EF" w:rsidP="008648EF">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9</w:t>
            </w:r>
          </w:p>
          <w:p w14:paraId="06D18D00" w14:textId="77777777" w:rsidR="008648EF" w:rsidRPr="00813510" w:rsidRDefault="008648EF" w:rsidP="008648EF">
            <w:pPr>
              <w:autoSpaceDE w:val="0"/>
              <w:autoSpaceDN w:val="0"/>
              <w:adjustRightInd w:val="0"/>
              <w:rPr>
                <w:rFonts w:asciiTheme="majorHAnsi" w:hAnsiTheme="majorHAnsi" w:cstheme="minorHAnsi"/>
                <w:bCs/>
                <w:sz w:val="16"/>
                <w:szCs w:val="16"/>
              </w:rPr>
            </w:pPr>
          </w:p>
          <w:p w14:paraId="301AFB50" w14:textId="77777777" w:rsidR="008648EF" w:rsidRPr="00813510" w:rsidRDefault="008648EF" w:rsidP="008648EF">
            <w:pPr>
              <w:autoSpaceDE w:val="0"/>
              <w:autoSpaceDN w:val="0"/>
              <w:adjustRightInd w:val="0"/>
              <w:rPr>
                <w:rFonts w:asciiTheme="majorHAnsi" w:hAnsiTheme="majorHAnsi" w:cstheme="minorHAnsi"/>
                <w:bCs/>
                <w:sz w:val="16"/>
                <w:szCs w:val="16"/>
              </w:rPr>
            </w:pPr>
          </w:p>
          <w:p w14:paraId="45E73EF9" w14:textId="6A4C39B2" w:rsidR="008648EF" w:rsidRPr="00813510" w:rsidRDefault="008648EF" w:rsidP="008648EF">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March </w:t>
            </w:r>
            <w:r w:rsidR="00864880">
              <w:rPr>
                <w:rFonts w:asciiTheme="majorHAnsi" w:hAnsiTheme="majorHAnsi" w:cstheme="minorHAnsi"/>
                <w:bCs/>
                <w:sz w:val="16"/>
                <w:szCs w:val="16"/>
              </w:rPr>
              <w:t>10-16</w:t>
            </w:r>
          </w:p>
        </w:tc>
        <w:tc>
          <w:tcPr>
            <w:tcW w:w="1507" w:type="dxa"/>
          </w:tcPr>
          <w:p w14:paraId="5367C08E" w14:textId="77777777" w:rsidR="008648EF" w:rsidRPr="00813510" w:rsidRDefault="008648EF" w:rsidP="008648EF">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Security and Risk Management</w:t>
            </w:r>
          </w:p>
        </w:tc>
        <w:tc>
          <w:tcPr>
            <w:tcW w:w="4950" w:type="dxa"/>
          </w:tcPr>
          <w:p w14:paraId="4E52E938" w14:textId="77777777" w:rsidR="008648EF" w:rsidRPr="00813510" w:rsidRDefault="008648EF" w:rsidP="008648EF">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Jennings, W. and Lodge, M. (2011), Governing Mega-Events: Tools of Security Risk Management for the FIFA 2006 World Cup in Germany and London 2012 Olympic Games. Government and Opposition, 46: 192–222. doi:10.1111/j.1477-7053.2010.01336.x</w:t>
            </w:r>
          </w:p>
          <w:p w14:paraId="5DC9D6D1" w14:textId="77777777" w:rsidR="008648EF" w:rsidRPr="00813510" w:rsidRDefault="008648EF" w:rsidP="008648EF">
            <w:pPr>
              <w:autoSpaceDE w:val="0"/>
              <w:autoSpaceDN w:val="0"/>
              <w:adjustRightInd w:val="0"/>
              <w:rPr>
                <w:rFonts w:asciiTheme="majorHAnsi" w:hAnsiTheme="majorHAnsi" w:cstheme="minorHAnsi"/>
                <w:bCs/>
                <w:sz w:val="16"/>
                <w:szCs w:val="16"/>
              </w:rPr>
            </w:pPr>
          </w:p>
          <w:p w14:paraId="23430916" w14:textId="77777777" w:rsidR="008648EF" w:rsidRPr="00813510" w:rsidRDefault="008648EF" w:rsidP="008648EF">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Security in Rio- OCOG document </w:t>
            </w:r>
          </w:p>
          <w:p w14:paraId="5DC05FD1" w14:textId="77777777" w:rsidR="008648EF" w:rsidRPr="00813510" w:rsidRDefault="008648EF" w:rsidP="008648EF">
            <w:pPr>
              <w:autoSpaceDE w:val="0"/>
              <w:autoSpaceDN w:val="0"/>
              <w:adjustRightInd w:val="0"/>
              <w:rPr>
                <w:rFonts w:asciiTheme="majorHAnsi" w:hAnsiTheme="majorHAnsi" w:cstheme="minorHAnsi"/>
                <w:bCs/>
                <w:sz w:val="16"/>
                <w:szCs w:val="16"/>
              </w:rPr>
            </w:pPr>
          </w:p>
        </w:tc>
        <w:tc>
          <w:tcPr>
            <w:tcW w:w="2610" w:type="dxa"/>
          </w:tcPr>
          <w:p w14:paraId="3828B210" w14:textId="77777777" w:rsidR="008648EF" w:rsidRPr="00813510" w:rsidRDefault="008648EF" w:rsidP="008648EF">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Discussion board 7 due by Thursday 11 pm</w:t>
            </w:r>
          </w:p>
          <w:p w14:paraId="0C43E130" w14:textId="77777777" w:rsidR="008648EF" w:rsidRPr="00813510" w:rsidRDefault="008648EF" w:rsidP="008648EF">
            <w:pPr>
              <w:autoSpaceDE w:val="0"/>
              <w:autoSpaceDN w:val="0"/>
              <w:adjustRightInd w:val="0"/>
              <w:rPr>
                <w:rFonts w:asciiTheme="majorHAnsi" w:hAnsiTheme="majorHAnsi" w:cstheme="minorHAnsi"/>
                <w:bCs/>
                <w:sz w:val="16"/>
                <w:szCs w:val="16"/>
              </w:rPr>
            </w:pPr>
          </w:p>
          <w:p w14:paraId="2322ABF5" w14:textId="77777777" w:rsidR="008648EF" w:rsidRPr="00813510" w:rsidRDefault="008648EF" w:rsidP="008648EF">
            <w:pPr>
              <w:autoSpaceDE w:val="0"/>
              <w:autoSpaceDN w:val="0"/>
              <w:adjustRightInd w:val="0"/>
              <w:rPr>
                <w:rFonts w:asciiTheme="majorHAnsi" w:hAnsiTheme="majorHAnsi" w:cstheme="minorHAnsi"/>
                <w:b/>
                <w:bCs/>
                <w:sz w:val="16"/>
                <w:szCs w:val="16"/>
              </w:rPr>
            </w:pPr>
          </w:p>
        </w:tc>
      </w:tr>
      <w:tr w:rsidR="008648EF" w:rsidRPr="00813510" w14:paraId="41318CCB" w14:textId="77777777" w:rsidTr="00386C07">
        <w:tc>
          <w:tcPr>
            <w:tcW w:w="1278" w:type="dxa"/>
          </w:tcPr>
          <w:p w14:paraId="1600DCF4" w14:textId="3EC02370" w:rsidR="008648EF" w:rsidRPr="008648EF" w:rsidRDefault="008648EF" w:rsidP="008648EF">
            <w:pPr>
              <w:autoSpaceDE w:val="0"/>
              <w:autoSpaceDN w:val="0"/>
              <w:adjustRightInd w:val="0"/>
              <w:rPr>
                <w:rFonts w:asciiTheme="majorHAnsi" w:hAnsiTheme="majorHAnsi" w:cstheme="minorHAnsi"/>
                <w:bCs/>
                <w:sz w:val="16"/>
                <w:szCs w:val="16"/>
                <w:highlight w:val="yellow"/>
              </w:rPr>
            </w:pPr>
            <w:r w:rsidRPr="008648EF">
              <w:rPr>
                <w:rFonts w:asciiTheme="majorHAnsi" w:hAnsiTheme="majorHAnsi" w:cstheme="minorHAnsi"/>
                <w:bCs/>
                <w:sz w:val="16"/>
                <w:szCs w:val="16"/>
                <w:highlight w:val="yellow"/>
              </w:rPr>
              <w:t xml:space="preserve">March </w:t>
            </w:r>
            <w:r w:rsidR="00BA0B40">
              <w:rPr>
                <w:rFonts w:asciiTheme="majorHAnsi" w:hAnsiTheme="majorHAnsi" w:cstheme="minorHAnsi"/>
                <w:bCs/>
                <w:sz w:val="16"/>
                <w:szCs w:val="16"/>
                <w:highlight w:val="yellow"/>
              </w:rPr>
              <w:t>1</w:t>
            </w:r>
            <w:r w:rsidR="0056509E">
              <w:rPr>
                <w:rFonts w:asciiTheme="majorHAnsi" w:hAnsiTheme="majorHAnsi" w:cstheme="minorHAnsi"/>
                <w:bCs/>
                <w:sz w:val="16"/>
                <w:szCs w:val="16"/>
                <w:highlight w:val="yellow"/>
              </w:rPr>
              <w:t>5</w:t>
            </w:r>
            <w:r w:rsidR="00BA0B40">
              <w:rPr>
                <w:rFonts w:asciiTheme="majorHAnsi" w:hAnsiTheme="majorHAnsi" w:cstheme="minorHAnsi"/>
                <w:bCs/>
                <w:sz w:val="16"/>
                <w:szCs w:val="16"/>
                <w:highlight w:val="yellow"/>
              </w:rPr>
              <w:t>-</w:t>
            </w:r>
            <w:r w:rsidR="00436D98">
              <w:rPr>
                <w:rFonts w:asciiTheme="majorHAnsi" w:hAnsiTheme="majorHAnsi" w:cstheme="minorHAnsi"/>
                <w:bCs/>
                <w:sz w:val="16"/>
                <w:szCs w:val="16"/>
                <w:highlight w:val="yellow"/>
              </w:rPr>
              <w:t>2</w:t>
            </w:r>
            <w:r w:rsidR="0056509E">
              <w:rPr>
                <w:rFonts w:asciiTheme="majorHAnsi" w:hAnsiTheme="majorHAnsi" w:cstheme="minorHAnsi"/>
                <w:bCs/>
                <w:sz w:val="16"/>
                <w:szCs w:val="16"/>
                <w:highlight w:val="yellow"/>
              </w:rPr>
              <w:t>2</w:t>
            </w:r>
          </w:p>
        </w:tc>
        <w:tc>
          <w:tcPr>
            <w:tcW w:w="1507" w:type="dxa"/>
          </w:tcPr>
          <w:p w14:paraId="3A293058" w14:textId="77777777" w:rsidR="008648EF" w:rsidRPr="008648EF" w:rsidRDefault="008648EF" w:rsidP="008648EF">
            <w:pPr>
              <w:autoSpaceDE w:val="0"/>
              <w:autoSpaceDN w:val="0"/>
              <w:adjustRightInd w:val="0"/>
              <w:rPr>
                <w:rFonts w:asciiTheme="majorHAnsi" w:hAnsiTheme="majorHAnsi" w:cstheme="minorHAnsi"/>
                <w:bCs/>
                <w:sz w:val="16"/>
                <w:szCs w:val="16"/>
                <w:highlight w:val="yellow"/>
              </w:rPr>
            </w:pPr>
          </w:p>
        </w:tc>
        <w:tc>
          <w:tcPr>
            <w:tcW w:w="4950" w:type="dxa"/>
          </w:tcPr>
          <w:p w14:paraId="5930602E" w14:textId="0EAE62F5" w:rsidR="008648EF" w:rsidRPr="008648EF" w:rsidRDefault="008648EF" w:rsidP="008648EF">
            <w:pPr>
              <w:autoSpaceDE w:val="0"/>
              <w:autoSpaceDN w:val="0"/>
              <w:adjustRightInd w:val="0"/>
              <w:rPr>
                <w:rFonts w:asciiTheme="majorHAnsi" w:hAnsiTheme="majorHAnsi" w:cstheme="minorHAnsi"/>
                <w:b/>
                <w:sz w:val="16"/>
                <w:szCs w:val="16"/>
                <w:highlight w:val="yellow"/>
              </w:rPr>
            </w:pPr>
            <w:r w:rsidRPr="008648EF">
              <w:rPr>
                <w:rFonts w:asciiTheme="majorHAnsi" w:hAnsiTheme="majorHAnsi" w:cstheme="minorHAnsi"/>
                <w:b/>
                <w:sz w:val="16"/>
                <w:szCs w:val="16"/>
                <w:highlight w:val="yellow"/>
              </w:rPr>
              <w:t>SPRING BREAK</w:t>
            </w:r>
          </w:p>
        </w:tc>
        <w:tc>
          <w:tcPr>
            <w:tcW w:w="2610" w:type="dxa"/>
          </w:tcPr>
          <w:p w14:paraId="2FE6B81A" w14:textId="77777777" w:rsidR="008648EF" w:rsidRPr="00813510" w:rsidRDefault="008648EF" w:rsidP="008648EF">
            <w:pPr>
              <w:autoSpaceDE w:val="0"/>
              <w:autoSpaceDN w:val="0"/>
              <w:adjustRightInd w:val="0"/>
              <w:rPr>
                <w:rFonts w:asciiTheme="majorHAnsi" w:hAnsiTheme="majorHAnsi" w:cstheme="minorHAnsi"/>
                <w:bCs/>
                <w:sz w:val="16"/>
                <w:szCs w:val="16"/>
              </w:rPr>
            </w:pPr>
          </w:p>
        </w:tc>
      </w:tr>
      <w:tr w:rsidR="001559F9" w:rsidRPr="00813510" w14:paraId="282D7650" w14:textId="77777777" w:rsidTr="00386C07">
        <w:tc>
          <w:tcPr>
            <w:tcW w:w="1278" w:type="dxa"/>
          </w:tcPr>
          <w:p w14:paraId="24F32F4D"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10</w:t>
            </w:r>
          </w:p>
          <w:p w14:paraId="206A5180"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29C55BA4" w14:textId="2933BBD8" w:rsidR="001559F9" w:rsidRPr="00813510" w:rsidRDefault="0059762F"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March </w:t>
            </w:r>
            <w:r w:rsidR="00436D98">
              <w:rPr>
                <w:rFonts w:asciiTheme="majorHAnsi" w:hAnsiTheme="majorHAnsi" w:cstheme="minorHAnsi"/>
                <w:bCs/>
                <w:sz w:val="16"/>
                <w:szCs w:val="16"/>
              </w:rPr>
              <w:t>2</w:t>
            </w:r>
            <w:r w:rsidR="0056509E">
              <w:rPr>
                <w:rFonts w:asciiTheme="majorHAnsi" w:hAnsiTheme="majorHAnsi" w:cstheme="minorHAnsi"/>
                <w:bCs/>
                <w:sz w:val="16"/>
                <w:szCs w:val="16"/>
              </w:rPr>
              <w:t>3</w:t>
            </w:r>
            <w:r w:rsidR="00436D98">
              <w:rPr>
                <w:rFonts w:asciiTheme="majorHAnsi" w:hAnsiTheme="majorHAnsi" w:cstheme="minorHAnsi"/>
                <w:bCs/>
                <w:sz w:val="16"/>
                <w:szCs w:val="16"/>
              </w:rPr>
              <w:t>-</w:t>
            </w:r>
            <w:r w:rsidR="009676EA">
              <w:rPr>
                <w:rFonts w:asciiTheme="majorHAnsi" w:hAnsiTheme="majorHAnsi" w:cstheme="minorHAnsi"/>
                <w:bCs/>
                <w:sz w:val="16"/>
                <w:szCs w:val="16"/>
              </w:rPr>
              <w:t>29</w:t>
            </w:r>
          </w:p>
          <w:p w14:paraId="135968A4" w14:textId="77777777" w:rsidR="001559F9" w:rsidRDefault="001559F9" w:rsidP="00386C07">
            <w:pPr>
              <w:autoSpaceDE w:val="0"/>
              <w:autoSpaceDN w:val="0"/>
              <w:adjustRightInd w:val="0"/>
              <w:rPr>
                <w:rFonts w:asciiTheme="majorHAnsi" w:hAnsiTheme="majorHAnsi" w:cstheme="minorHAnsi"/>
                <w:bCs/>
                <w:sz w:val="16"/>
                <w:szCs w:val="16"/>
              </w:rPr>
            </w:pPr>
          </w:p>
          <w:p w14:paraId="681008AF" w14:textId="77777777" w:rsidR="001559F9" w:rsidRDefault="001559F9" w:rsidP="00386C07">
            <w:pPr>
              <w:autoSpaceDE w:val="0"/>
              <w:autoSpaceDN w:val="0"/>
              <w:adjustRightInd w:val="0"/>
              <w:rPr>
                <w:rFonts w:asciiTheme="majorHAnsi" w:hAnsiTheme="majorHAnsi" w:cstheme="minorHAnsi"/>
                <w:bCs/>
                <w:sz w:val="16"/>
                <w:szCs w:val="16"/>
              </w:rPr>
            </w:pPr>
          </w:p>
          <w:p w14:paraId="4A2A08C0" w14:textId="77777777" w:rsidR="001559F9" w:rsidRDefault="001559F9" w:rsidP="00386C07">
            <w:pPr>
              <w:autoSpaceDE w:val="0"/>
              <w:autoSpaceDN w:val="0"/>
              <w:adjustRightInd w:val="0"/>
              <w:rPr>
                <w:rFonts w:asciiTheme="majorHAnsi" w:hAnsiTheme="majorHAnsi" w:cstheme="minorHAnsi"/>
                <w:bCs/>
                <w:sz w:val="16"/>
                <w:szCs w:val="16"/>
              </w:rPr>
            </w:pPr>
          </w:p>
          <w:p w14:paraId="499E8C29" w14:textId="77777777" w:rsidR="001559F9" w:rsidRDefault="001559F9" w:rsidP="00386C07">
            <w:pPr>
              <w:autoSpaceDE w:val="0"/>
              <w:autoSpaceDN w:val="0"/>
              <w:adjustRightInd w:val="0"/>
              <w:rPr>
                <w:rFonts w:asciiTheme="majorHAnsi" w:hAnsiTheme="majorHAnsi" w:cstheme="minorHAnsi"/>
                <w:bCs/>
                <w:sz w:val="16"/>
                <w:szCs w:val="16"/>
              </w:rPr>
            </w:pPr>
          </w:p>
          <w:p w14:paraId="6273D5A3"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11</w:t>
            </w:r>
          </w:p>
          <w:p w14:paraId="223397B7" w14:textId="661F862E" w:rsidR="00436D98" w:rsidRPr="00813510" w:rsidRDefault="00436D98" w:rsidP="00436D98">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March </w:t>
            </w:r>
            <w:r w:rsidR="009676EA">
              <w:rPr>
                <w:rFonts w:asciiTheme="majorHAnsi" w:hAnsiTheme="majorHAnsi" w:cstheme="minorHAnsi"/>
                <w:bCs/>
                <w:sz w:val="16"/>
                <w:szCs w:val="16"/>
              </w:rPr>
              <w:t>23</w:t>
            </w:r>
            <w:r>
              <w:rPr>
                <w:rFonts w:asciiTheme="majorHAnsi" w:hAnsiTheme="majorHAnsi" w:cstheme="minorHAnsi"/>
                <w:bCs/>
                <w:sz w:val="16"/>
                <w:szCs w:val="16"/>
              </w:rPr>
              <w:t>-</w:t>
            </w:r>
            <w:r w:rsidR="009676EA">
              <w:rPr>
                <w:rFonts w:asciiTheme="majorHAnsi" w:hAnsiTheme="majorHAnsi" w:cstheme="minorHAnsi"/>
                <w:bCs/>
                <w:sz w:val="16"/>
                <w:szCs w:val="16"/>
              </w:rPr>
              <w:t>29</w:t>
            </w:r>
          </w:p>
          <w:p w14:paraId="10D7B8C4" w14:textId="0E670B92" w:rsidR="001559F9" w:rsidRPr="00813510" w:rsidRDefault="001559F9" w:rsidP="00386C07">
            <w:pPr>
              <w:autoSpaceDE w:val="0"/>
              <w:autoSpaceDN w:val="0"/>
              <w:adjustRightInd w:val="0"/>
              <w:rPr>
                <w:rFonts w:asciiTheme="majorHAnsi" w:hAnsiTheme="majorHAnsi" w:cstheme="minorHAnsi"/>
                <w:bCs/>
                <w:sz w:val="16"/>
                <w:szCs w:val="16"/>
              </w:rPr>
            </w:pPr>
          </w:p>
        </w:tc>
        <w:tc>
          <w:tcPr>
            <w:tcW w:w="1507" w:type="dxa"/>
          </w:tcPr>
          <w:p w14:paraId="3ED7F5EB"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Media and communications</w:t>
            </w:r>
          </w:p>
          <w:p w14:paraId="7E02137B"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0B25117" w14:textId="77777777" w:rsidR="001559F9" w:rsidRDefault="001559F9" w:rsidP="00386C07">
            <w:pPr>
              <w:autoSpaceDE w:val="0"/>
              <w:autoSpaceDN w:val="0"/>
              <w:adjustRightInd w:val="0"/>
              <w:rPr>
                <w:rFonts w:asciiTheme="majorHAnsi" w:hAnsiTheme="majorHAnsi" w:cstheme="minorHAnsi"/>
                <w:bCs/>
                <w:sz w:val="16"/>
                <w:szCs w:val="16"/>
              </w:rPr>
            </w:pPr>
          </w:p>
          <w:p w14:paraId="43DDBF7D" w14:textId="77777777" w:rsidR="001559F9" w:rsidRDefault="001559F9" w:rsidP="00386C07">
            <w:pPr>
              <w:autoSpaceDE w:val="0"/>
              <w:autoSpaceDN w:val="0"/>
              <w:adjustRightInd w:val="0"/>
              <w:rPr>
                <w:rFonts w:asciiTheme="majorHAnsi" w:hAnsiTheme="majorHAnsi" w:cstheme="minorHAnsi"/>
                <w:bCs/>
                <w:sz w:val="16"/>
                <w:szCs w:val="16"/>
              </w:rPr>
            </w:pPr>
          </w:p>
          <w:p w14:paraId="2D07F9F9" w14:textId="77777777" w:rsidR="001559F9" w:rsidRDefault="001559F9" w:rsidP="00386C07">
            <w:pPr>
              <w:autoSpaceDE w:val="0"/>
              <w:autoSpaceDN w:val="0"/>
              <w:adjustRightInd w:val="0"/>
              <w:rPr>
                <w:rFonts w:asciiTheme="majorHAnsi" w:hAnsiTheme="majorHAnsi" w:cstheme="minorHAnsi"/>
                <w:bCs/>
                <w:sz w:val="16"/>
                <w:szCs w:val="16"/>
              </w:rPr>
            </w:pPr>
          </w:p>
          <w:p w14:paraId="260D9DF3" w14:textId="77777777" w:rsidR="001559F9" w:rsidRDefault="001559F9" w:rsidP="00386C07">
            <w:pPr>
              <w:autoSpaceDE w:val="0"/>
              <w:autoSpaceDN w:val="0"/>
              <w:adjustRightInd w:val="0"/>
              <w:rPr>
                <w:rFonts w:asciiTheme="majorHAnsi" w:hAnsiTheme="majorHAnsi" w:cstheme="minorHAnsi"/>
                <w:bCs/>
                <w:sz w:val="16"/>
                <w:szCs w:val="16"/>
              </w:rPr>
            </w:pPr>
          </w:p>
          <w:p w14:paraId="73713A9B" w14:textId="77777777" w:rsidR="001559F9" w:rsidRDefault="001559F9" w:rsidP="00386C07">
            <w:pPr>
              <w:autoSpaceDE w:val="0"/>
              <w:autoSpaceDN w:val="0"/>
              <w:adjustRightInd w:val="0"/>
              <w:rPr>
                <w:rFonts w:asciiTheme="majorHAnsi" w:hAnsiTheme="majorHAnsi" w:cstheme="minorHAnsi"/>
                <w:bCs/>
                <w:sz w:val="16"/>
                <w:szCs w:val="16"/>
              </w:rPr>
            </w:pPr>
          </w:p>
          <w:p w14:paraId="59E24983"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Procurement and logistics</w:t>
            </w:r>
          </w:p>
        </w:tc>
        <w:tc>
          <w:tcPr>
            <w:tcW w:w="4950" w:type="dxa"/>
          </w:tcPr>
          <w:p w14:paraId="592B1482" w14:textId="77777777" w:rsidR="001559F9" w:rsidRPr="005845F7" w:rsidRDefault="001559F9" w:rsidP="00386C07">
            <w:pPr>
              <w:autoSpaceDE w:val="0"/>
              <w:autoSpaceDN w:val="0"/>
              <w:adjustRightInd w:val="0"/>
              <w:rPr>
                <w:rFonts w:asciiTheme="majorHAnsi" w:hAnsiTheme="majorHAnsi" w:cstheme="minorHAnsi"/>
                <w:sz w:val="16"/>
                <w:szCs w:val="16"/>
              </w:rPr>
            </w:pPr>
            <w:r w:rsidRPr="005845F7">
              <w:rPr>
                <w:rFonts w:asciiTheme="majorHAnsi" w:hAnsiTheme="majorHAnsi" w:cstheme="minorHAnsi"/>
                <w:sz w:val="16"/>
                <w:szCs w:val="16"/>
              </w:rPr>
              <w:t xml:space="preserve">From required textbook: Chapter 9. Solberg &amp; Gratton: Broadcasting the Olympics. </w:t>
            </w:r>
          </w:p>
          <w:p w14:paraId="64BEAAF9" w14:textId="77777777" w:rsidR="001559F9" w:rsidRPr="005845F7" w:rsidRDefault="001559F9" w:rsidP="00386C07">
            <w:pPr>
              <w:autoSpaceDE w:val="0"/>
              <w:autoSpaceDN w:val="0"/>
              <w:adjustRightInd w:val="0"/>
              <w:rPr>
                <w:rFonts w:asciiTheme="majorHAnsi" w:hAnsiTheme="majorHAnsi" w:cstheme="minorHAnsi"/>
                <w:sz w:val="16"/>
                <w:szCs w:val="16"/>
              </w:rPr>
            </w:pPr>
          </w:p>
          <w:p w14:paraId="01B1F3F1" w14:textId="77777777" w:rsidR="001559F9" w:rsidRPr="005845F7" w:rsidRDefault="001559F9" w:rsidP="00386C07">
            <w:pPr>
              <w:autoSpaceDE w:val="0"/>
              <w:autoSpaceDN w:val="0"/>
              <w:adjustRightInd w:val="0"/>
              <w:rPr>
                <w:rFonts w:asciiTheme="majorHAnsi" w:hAnsiTheme="majorHAnsi" w:cstheme="minorHAnsi"/>
                <w:sz w:val="16"/>
                <w:szCs w:val="16"/>
              </w:rPr>
            </w:pPr>
            <w:r w:rsidRPr="005845F7">
              <w:rPr>
                <w:rFonts w:asciiTheme="majorHAnsi" w:hAnsiTheme="majorHAnsi" w:cstheme="minorHAnsi"/>
                <w:sz w:val="16"/>
                <w:szCs w:val="16"/>
              </w:rPr>
              <w:t xml:space="preserve">Watch interview with Stratis Telloglou, Manager broadcasting and media Rio 2016 </w:t>
            </w:r>
          </w:p>
          <w:p w14:paraId="22E82418" w14:textId="77777777" w:rsidR="001559F9" w:rsidRPr="005845F7" w:rsidRDefault="001559F9" w:rsidP="00386C07">
            <w:pPr>
              <w:autoSpaceDE w:val="0"/>
              <w:autoSpaceDN w:val="0"/>
              <w:adjustRightInd w:val="0"/>
              <w:rPr>
                <w:rFonts w:asciiTheme="majorHAnsi" w:hAnsiTheme="majorHAnsi" w:cstheme="minorHAnsi"/>
                <w:sz w:val="16"/>
                <w:szCs w:val="16"/>
              </w:rPr>
            </w:pPr>
          </w:p>
          <w:p w14:paraId="3EBD6165" w14:textId="77777777" w:rsidR="001559F9" w:rsidRPr="005845F7" w:rsidRDefault="001559F9" w:rsidP="00386C07">
            <w:pPr>
              <w:autoSpaceDE w:val="0"/>
              <w:autoSpaceDN w:val="0"/>
              <w:adjustRightInd w:val="0"/>
              <w:rPr>
                <w:rFonts w:asciiTheme="majorHAnsi" w:hAnsiTheme="majorHAnsi" w:cstheme="minorHAnsi"/>
                <w:sz w:val="16"/>
                <w:szCs w:val="16"/>
              </w:rPr>
            </w:pPr>
          </w:p>
          <w:p w14:paraId="024E44C6" w14:textId="77777777" w:rsidR="001559F9" w:rsidRPr="005845F7" w:rsidRDefault="001559F9" w:rsidP="00386C07">
            <w:pPr>
              <w:autoSpaceDE w:val="0"/>
              <w:autoSpaceDN w:val="0"/>
              <w:adjustRightInd w:val="0"/>
              <w:rPr>
                <w:rFonts w:asciiTheme="majorHAnsi" w:hAnsiTheme="majorHAnsi" w:cstheme="minorHAnsi"/>
                <w:sz w:val="16"/>
                <w:szCs w:val="16"/>
              </w:rPr>
            </w:pPr>
          </w:p>
          <w:p w14:paraId="0FB114AF" w14:textId="77777777" w:rsidR="001559F9" w:rsidRPr="005845F7" w:rsidRDefault="001559F9" w:rsidP="00386C07">
            <w:pPr>
              <w:autoSpaceDE w:val="0"/>
              <w:autoSpaceDN w:val="0"/>
              <w:adjustRightInd w:val="0"/>
              <w:rPr>
                <w:rFonts w:asciiTheme="majorHAnsi" w:hAnsiTheme="majorHAnsi" w:cstheme="minorHAnsi"/>
                <w:sz w:val="16"/>
                <w:szCs w:val="16"/>
              </w:rPr>
            </w:pPr>
            <w:r w:rsidRPr="005845F7">
              <w:rPr>
                <w:rFonts w:asciiTheme="majorHAnsi" w:hAnsiTheme="majorHAnsi" w:cstheme="minorHAnsi"/>
                <w:sz w:val="16"/>
                <w:szCs w:val="16"/>
              </w:rPr>
              <w:t xml:space="preserve">Interview with Mr. Simos Vrachnos Section Manager for Procurement </w:t>
            </w:r>
          </w:p>
          <w:p w14:paraId="17732C42"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875B0AD"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Cs/>
                <w:sz w:val="16"/>
                <w:szCs w:val="16"/>
              </w:rPr>
              <w:t>Ioannis Minis, Marion Paraschi, Apostolos Tzimourtas, (2006) "The design of logistics operations for the Olympic Games", International Journal of Physical Distribution &amp; Logistics Management, Vol. 36 Issue: 8, pp.621-642, https://doi.org/10.1108/09600030610702899</w:t>
            </w:r>
          </w:p>
        </w:tc>
        <w:tc>
          <w:tcPr>
            <w:tcW w:w="2610" w:type="dxa"/>
          </w:tcPr>
          <w:p w14:paraId="1607A861"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ED34850" w14:textId="77777777" w:rsidR="001559F9" w:rsidRPr="005845F7" w:rsidRDefault="001559F9" w:rsidP="00386C07">
            <w:pPr>
              <w:autoSpaceDE w:val="0"/>
              <w:autoSpaceDN w:val="0"/>
              <w:adjustRightInd w:val="0"/>
              <w:rPr>
                <w:rFonts w:asciiTheme="majorHAnsi" w:hAnsiTheme="majorHAnsi" w:cstheme="minorHAnsi"/>
                <w:sz w:val="16"/>
                <w:szCs w:val="16"/>
              </w:rPr>
            </w:pPr>
            <w:r w:rsidRPr="005845F7">
              <w:rPr>
                <w:rFonts w:asciiTheme="majorHAnsi" w:hAnsiTheme="majorHAnsi" w:cstheme="minorHAnsi"/>
                <w:sz w:val="16"/>
                <w:szCs w:val="16"/>
              </w:rPr>
              <w:t>Discussion board 8 on interviews due by Thursday 11 pm</w:t>
            </w:r>
          </w:p>
          <w:p w14:paraId="4A89EBF2" w14:textId="77777777" w:rsidR="001559F9" w:rsidRPr="00813510" w:rsidRDefault="001559F9" w:rsidP="00386C07">
            <w:pPr>
              <w:autoSpaceDE w:val="0"/>
              <w:autoSpaceDN w:val="0"/>
              <w:adjustRightInd w:val="0"/>
              <w:rPr>
                <w:rFonts w:asciiTheme="majorHAnsi" w:hAnsiTheme="majorHAnsi" w:cstheme="minorHAnsi"/>
                <w:bCs/>
                <w:sz w:val="16"/>
                <w:szCs w:val="16"/>
              </w:rPr>
            </w:pPr>
          </w:p>
        </w:tc>
      </w:tr>
      <w:tr w:rsidR="001559F9" w:rsidRPr="00813510" w14:paraId="4E6DAC70" w14:textId="77777777" w:rsidTr="00386C07">
        <w:tc>
          <w:tcPr>
            <w:tcW w:w="1278" w:type="dxa"/>
          </w:tcPr>
          <w:p w14:paraId="732094E8"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43FD6AD0" w14:textId="77777777" w:rsidR="001559F9" w:rsidRDefault="001559F9"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Project 2 due</w:t>
            </w:r>
          </w:p>
          <w:p w14:paraId="6BF78201" w14:textId="77777777" w:rsidR="001559F9" w:rsidRDefault="001559F9" w:rsidP="00386C07">
            <w:pPr>
              <w:autoSpaceDE w:val="0"/>
              <w:autoSpaceDN w:val="0"/>
              <w:adjustRightInd w:val="0"/>
              <w:rPr>
                <w:rFonts w:asciiTheme="majorHAnsi" w:hAnsiTheme="majorHAnsi" w:cstheme="minorHAnsi"/>
                <w:bCs/>
                <w:sz w:val="16"/>
                <w:szCs w:val="16"/>
              </w:rPr>
            </w:pPr>
          </w:p>
          <w:p w14:paraId="11435568" w14:textId="6622A4B6" w:rsidR="001559F9" w:rsidRPr="00813510" w:rsidRDefault="005F1F68"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March </w:t>
            </w:r>
            <w:r w:rsidR="009676EA">
              <w:rPr>
                <w:rFonts w:asciiTheme="majorHAnsi" w:hAnsiTheme="majorHAnsi" w:cstheme="minorHAnsi"/>
                <w:bCs/>
                <w:sz w:val="16"/>
                <w:szCs w:val="16"/>
              </w:rPr>
              <w:t>30</w:t>
            </w:r>
            <w:r w:rsidR="00436D98">
              <w:rPr>
                <w:rFonts w:asciiTheme="majorHAnsi" w:hAnsiTheme="majorHAnsi" w:cstheme="minorHAnsi"/>
                <w:bCs/>
                <w:sz w:val="16"/>
                <w:szCs w:val="16"/>
              </w:rPr>
              <w:t xml:space="preserve">-April </w:t>
            </w:r>
            <w:r w:rsidR="00D53701">
              <w:rPr>
                <w:rFonts w:asciiTheme="majorHAnsi" w:hAnsiTheme="majorHAnsi" w:cstheme="minorHAnsi"/>
                <w:bCs/>
                <w:sz w:val="16"/>
                <w:szCs w:val="16"/>
              </w:rPr>
              <w:t>5</w:t>
            </w:r>
          </w:p>
          <w:p w14:paraId="5F301FC4"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1507" w:type="dxa"/>
          </w:tcPr>
          <w:p w14:paraId="543F89C1"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4950" w:type="dxa"/>
          </w:tcPr>
          <w:p w14:paraId="24948C01"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71CBC280"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0F194EC" w14:textId="77777777" w:rsidR="001559F9" w:rsidRPr="00F471D5" w:rsidRDefault="001559F9" w:rsidP="00386C07">
            <w:pPr>
              <w:autoSpaceDE w:val="0"/>
              <w:autoSpaceDN w:val="0"/>
              <w:adjustRightInd w:val="0"/>
              <w:rPr>
                <w:rFonts w:asciiTheme="majorHAnsi" w:hAnsiTheme="majorHAnsi" w:cstheme="minorHAnsi"/>
                <w:b/>
                <w:sz w:val="16"/>
                <w:szCs w:val="16"/>
              </w:rPr>
            </w:pPr>
            <w:r w:rsidRPr="00F471D5">
              <w:rPr>
                <w:rFonts w:asciiTheme="majorHAnsi" w:hAnsiTheme="majorHAnsi" w:cstheme="minorHAnsi"/>
                <w:b/>
                <w:sz w:val="16"/>
                <w:szCs w:val="16"/>
              </w:rPr>
              <w:t xml:space="preserve">Assignment 2 due </w:t>
            </w:r>
          </w:p>
        </w:tc>
        <w:tc>
          <w:tcPr>
            <w:tcW w:w="2610" w:type="dxa"/>
          </w:tcPr>
          <w:p w14:paraId="3EEAF548" w14:textId="0557C6A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Assignment 2 (paper and power point) DUE by 11 pm Friday</w:t>
            </w:r>
            <w:r w:rsidR="00E46737">
              <w:rPr>
                <w:rFonts w:asciiTheme="majorHAnsi" w:hAnsiTheme="majorHAnsi" w:cstheme="minorHAnsi"/>
                <w:b/>
                <w:bCs/>
                <w:sz w:val="16"/>
                <w:szCs w:val="16"/>
              </w:rPr>
              <w:t xml:space="preserve"> </w:t>
            </w:r>
            <w:r w:rsidR="003D7ABF">
              <w:rPr>
                <w:rFonts w:asciiTheme="majorHAnsi" w:hAnsiTheme="majorHAnsi" w:cstheme="minorHAnsi"/>
                <w:b/>
                <w:bCs/>
                <w:sz w:val="16"/>
                <w:szCs w:val="16"/>
              </w:rPr>
              <w:t xml:space="preserve">April </w:t>
            </w:r>
            <w:r w:rsidR="00500106">
              <w:rPr>
                <w:rFonts w:asciiTheme="majorHAnsi" w:hAnsiTheme="majorHAnsi" w:cstheme="minorHAnsi"/>
                <w:b/>
                <w:bCs/>
                <w:sz w:val="16"/>
                <w:szCs w:val="16"/>
              </w:rPr>
              <w:t>3</w:t>
            </w:r>
            <w:r w:rsidRPr="00813510">
              <w:rPr>
                <w:rFonts w:asciiTheme="majorHAnsi" w:hAnsiTheme="majorHAnsi" w:cstheme="minorHAnsi"/>
                <w:b/>
                <w:bCs/>
                <w:sz w:val="16"/>
                <w:szCs w:val="16"/>
              </w:rPr>
              <w:t xml:space="preserve">. </w:t>
            </w:r>
          </w:p>
          <w:p w14:paraId="092732F3" w14:textId="77777777" w:rsidR="00E46737" w:rsidRDefault="00E46737" w:rsidP="00386C07">
            <w:pPr>
              <w:autoSpaceDE w:val="0"/>
              <w:autoSpaceDN w:val="0"/>
              <w:adjustRightInd w:val="0"/>
              <w:rPr>
                <w:rFonts w:asciiTheme="majorHAnsi" w:hAnsiTheme="majorHAnsi" w:cstheme="minorHAnsi"/>
                <w:b/>
                <w:bCs/>
                <w:sz w:val="16"/>
                <w:szCs w:val="16"/>
              </w:rPr>
            </w:pPr>
          </w:p>
          <w:p w14:paraId="56D092F0" w14:textId="113A64F3"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Commentary on two other presentations DUE Sunday </w:t>
            </w:r>
            <w:r w:rsidR="003D7ABF">
              <w:rPr>
                <w:rFonts w:asciiTheme="majorHAnsi" w:hAnsiTheme="majorHAnsi" w:cstheme="minorHAnsi"/>
                <w:b/>
                <w:bCs/>
                <w:sz w:val="16"/>
                <w:szCs w:val="16"/>
              </w:rPr>
              <w:t xml:space="preserve">April </w:t>
            </w:r>
            <w:r w:rsidR="00500106">
              <w:rPr>
                <w:rFonts w:asciiTheme="majorHAnsi" w:hAnsiTheme="majorHAnsi" w:cstheme="minorHAnsi"/>
                <w:b/>
                <w:bCs/>
                <w:sz w:val="16"/>
                <w:szCs w:val="16"/>
              </w:rPr>
              <w:t>5</w:t>
            </w:r>
            <w:r w:rsidRPr="00813510">
              <w:rPr>
                <w:rFonts w:asciiTheme="majorHAnsi" w:hAnsiTheme="majorHAnsi" w:cstheme="minorHAnsi"/>
                <w:b/>
                <w:bCs/>
                <w:sz w:val="16"/>
                <w:szCs w:val="16"/>
              </w:rPr>
              <w:t xml:space="preserve">, by 11 pm. </w:t>
            </w:r>
          </w:p>
          <w:p w14:paraId="1AA1DB7B"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r>
      <w:tr w:rsidR="001559F9" w:rsidRPr="00813510" w14:paraId="6449DBBE" w14:textId="77777777" w:rsidTr="00386C07">
        <w:trPr>
          <w:trHeight w:val="137"/>
        </w:trPr>
        <w:tc>
          <w:tcPr>
            <w:tcW w:w="1278" w:type="dxa"/>
          </w:tcPr>
          <w:p w14:paraId="607D2BB6"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12</w:t>
            </w:r>
          </w:p>
          <w:p w14:paraId="3D02DBF4"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1BCFCA1" w14:textId="04E9AC51" w:rsidR="001559F9" w:rsidRPr="00813510" w:rsidRDefault="00E93C3C"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April </w:t>
            </w:r>
            <w:r w:rsidR="00D53701">
              <w:rPr>
                <w:rFonts w:asciiTheme="majorHAnsi" w:hAnsiTheme="majorHAnsi" w:cstheme="minorHAnsi"/>
                <w:bCs/>
                <w:sz w:val="16"/>
                <w:szCs w:val="16"/>
              </w:rPr>
              <w:t>6</w:t>
            </w:r>
            <w:r w:rsidR="00901555">
              <w:rPr>
                <w:rFonts w:asciiTheme="majorHAnsi" w:hAnsiTheme="majorHAnsi" w:cstheme="minorHAnsi"/>
                <w:bCs/>
                <w:sz w:val="16"/>
                <w:szCs w:val="16"/>
              </w:rPr>
              <w:t>-</w:t>
            </w:r>
            <w:r w:rsidR="00D53701">
              <w:rPr>
                <w:rFonts w:asciiTheme="majorHAnsi" w:hAnsiTheme="majorHAnsi" w:cstheme="minorHAnsi"/>
                <w:bCs/>
                <w:sz w:val="16"/>
                <w:szCs w:val="16"/>
              </w:rPr>
              <w:t>12</w:t>
            </w:r>
          </w:p>
        </w:tc>
        <w:tc>
          <w:tcPr>
            <w:tcW w:w="1507" w:type="dxa"/>
          </w:tcPr>
          <w:p w14:paraId="3A346FED"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International relationships with NOC/IF</w:t>
            </w:r>
          </w:p>
        </w:tc>
        <w:tc>
          <w:tcPr>
            <w:tcW w:w="4950" w:type="dxa"/>
          </w:tcPr>
          <w:p w14:paraId="08B69CDC"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Lectures based on </w:t>
            </w:r>
          </w:p>
          <w:p w14:paraId="60AC5B84" w14:textId="77777777" w:rsidR="001559F9" w:rsidRPr="00813510" w:rsidRDefault="001559F9" w:rsidP="001559F9">
            <w:pPr>
              <w:pStyle w:val="ListParagraph"/>
              <w:numPr>
                <w:ilvl w:val="0"/>
                <w:numId w:val="22"/>
              </w:numPr>
              <w:autoSpaceDE w:val="0"/>
              <w:autoSpaceDN w:val="0"/>
              <w:adjustRightInd w:val="0"/>
              <w:rPr>
                <w:rFonts w:asciiTheme="majorHAnsi" w:hAnsiTheme="majorHAnsi" w:cstheme="minorHAnsi"/>
                <w:bCs/>
                <w:sz w:val="16"/>
                <w:szCs w:val="16"/>
              </w:rPr>
            </w:pPr>
            <w:proofErr w:type="spellStart"/>
            <w:r w:rsidRPr="00813510">
              <w:rPr>
                <w:rFonts w:asciiTheme="majorHAnsi" w:hAnsiTheme="majorHAnsi" w:cstheme="minorHAnsi"/>
                <w:bCs/>
                <w:sz w:val="16"/>
                <w:szCs w:val="16"/>
              </w:rPr>
              <w:t>Chappellet</w:t>
            </w:r>
            <w:proofErr w:type="spellEnd"/>
            <w:r w:rsidRPr="00813510">
              <w:rPr>
                <w:rFonts w:asciiTheme="majorHAnsi" w:hAnsiTheme="majorHAnsi" w:cstheme="minorHAnsi"/>
                <w:bCs/>
                <w:sz w:val="16"/>
                <w:szCs w:val="16"/>
              </w:rPr>
              <w:t xml:space="preserve">, L. The international Olympic Committee and the Olympic System: the governance of world sport, Routledge, London, UK.  (chapters 3,4) </w:t>
            </w:r>
          </w:p>
          <w:p w14:paraId="4F3FCE9D" w14:textId="77777777" w:rsidR="001559F9" w:rsidRPr="00813510" w:rsidRDefault="001559F9" w:rsidP="00386C07">
            <w:pPr>
              <w:autoSpaceDE w:val="0"/>
              <w:autoSpaceDN w:val="0"/>
              <w:adjustRightInd w:val="0"/>
              <w:ind w:left="360"/>
              <w:rPr>
                <w:rFonts w:asciiTheme="majorHAnsi" w:hAnsiTheme="majorHAnsi" w:cstheme="minorHAnsi"/>
                <w:bCs/>
                <w:sz w:val="16"/>
                <w:szCs w:val="16"/>
              </w:rPr>
            </w:pPr>
          </w:p>
        </w:tc>
        <w:tc>
          <w:tcPr>
            <w:tcW w:w="2610" w:type="dxa"/>
          </w:tcPr>
          <w:p w14:paraId="5DE639F2"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r>
      <w:tr w:rsidR="001559F9" w:rsidRPr="00813510" w14:paraId="5297A900" w14:textId="77777777" w:rsidTr="00386C07">
        <w:tc>
          <w:tcPr>
            <w:tcW w:w="1278" w:type="dxa"/>
          </w:tcPr>
          <w:p w14:paraId="007FF845"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13</w:t>
            </w:r>
          </w:p>
          <w:p w14:paraId="4864264A" w14:textId="453C994B" w:rsidR="001559F9" w:rsidRPr="00813510" w:rsidRDefault="00675ACE"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April </w:t>
            </w:r>
            <w:r w:rsidR="00D53701">
              <w:rPr>
                <w:rFonts w:asciiTheme="majorHAnsi" w:hAnsiTheme="majorHAnsi" w:cstheme="minorHAnsi"/>
                <w:bCs/>
                <w:sz w:val="16"/>
                <w:szCs w:val="16"/>
              </w:rPr>
              <w:t>6</w:t>
            </w:r>
            <w:r>
              <w:rPr>
                <w:rFonts w:asciiTheme="majorHAnsi" w:hAnsiTheme="majorHAnsi" w:cstheme="minorHAnsi"/>
                <w:bCs/>
                <w:sz w:val="16"/>
                <w:szCs w:val="16"/>
              </w:rPr>
              <w:t>-</w:t>
            </w:r>
            <w:r w:rsidR="00D53701">
              <w:rPr>
                <w:rFonts w:asciiTheme="majorHAnsi" w:hAnsiTheme="majorHAnsi" w:cstheme="minorHAnsi"/>
                <w:bCs/>
                <w:sz w:val="16"/>
                <w:szCs w:val="16"/>
              </w:rPr>
              <w:t>12</w:t>
            </w:r>
          </w:p>
        </w:tc>
        <w:tc>
          <w:tcPr>
            <w:tcW w:w="1507" w:type="dxa"/>
          </w:tcPr>
          <w:p w14:paraId="451DB9B4" w14:textId="77777777" w:rsidR="001559F9" w:rsidRDefault="001559F9" w:rsidP="00386C07">
            <w:pPr>
              <w:autoSpaceDE w:val="0"/>
              <w:autoSpaceDN w:val="0"/>
              <w:adjustRightInd w:val="0"/>
              <w:rPr>
                <w:rFonts w:asciiTheme="majorHAnsi" w:hAnsiTheme="majorHAnsi" w:cstheme="minorHAnsi"/>
                <w:bCs/>
                <w:sz w:val="16"/>
                <w:szCs w:val="16"/>
              </w:rPr>
            </w:pPr>
          </w:p>
          <w:p w14:paraId="206A0503"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People Management- Workforce and Olympic Volunteers</w:t>
            </w:r>
          </w:p>
        </w:tc>
        <w:tc>
          <w:tcPr>
            <w:tcW w:w="4950" w:type="dxa"/>
          </w:tcPr>
          <w:p w14:paraId="5659C8E6" w14:textId="77777777" w:rsidR="001559F9" w:rsidRDefault="001559F9" w:rsidP="00386C07">
            <w:pPr>
              <w:autoSpaceDE w:val="0"/>
              <w:autoSpaceDN w:val="0"/>
              <w:adjustRightInd w:val="0"/>
              <w:rPr>
                <w:rFonts w:asciiTheme="majorHAnsi" w:hAnsiTheme="majorHAnsi" w:cstheme="minorHAnsi"/>
                <w:bCs/>
                <w:sz w:val="16"/>
                <w:szCs w:val="16"/>
              </w:rPr>
            </w:pPr>
          </w:p>
          <w:p w14:paraId="4D7D0408"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Read: </w:t>
            </w:r>
          </w:p>
          <w:p w14:paraId="50109700"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-Special Olympics Volunteer guide</w:t>
            </w:r>
          </w:p>
          <w:p w14:paraId="277DAAA7"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-Tokyo master: People management plan- recruit, train, integrate- </w:t>
            </w:r>
          </w:p>
          <w:p w14:paraId="1B087F5E"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Case study pp. 99-100 -</w:t>
            </w:r>
            <w:r w:rsidRPr="00813510">
              <w:t xml:space="preserve"> </w:t>
            </w:r>
            <w:hyperlink r:id="rId19" w:history="1">
              <w:r w:rsidRPr="00813510">
                <w:rPr>
                  <w:rStyle w:val="Hyperlink"/>
                  <w:rFonts w:asciiTheme="majorHAnsi" w:hAnsiTheme="majorHAnsi" w:cstheme="minorHAnsi"/>
                  <w:bCs/>
                  <w:color w:val="auto"/>
                  <w:sz w:val="16"/>
                  <w:szCs w:val="16"/>
                </w:rPr>
                <w:t>https://tokyo2020.org/en/games/plan/data/GFP-EN.pdf</w:t>
              </w:r>
            </w:hyperlink>
            <w:r w:rsidRPr="00813510">
              <w:rPr>
                <w:rFonts w:asciiTheme="majorHAnsi" w:hAnsiTheme="majorHAnsi" w:cstheme="minorHAnsi"/>
                <w:bCs/>
                <w:sz w:val="16"/>
                <w:szCs w:val="16"/>
              </w:rPr>
              <w:t xml:space="preserve"> </w:t>
            </w:r>
          </w:p>
          <w:p w14:paraId="300B038E"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1942039" w14:textId="77777777" w:rsidR="001559F9" w:rsidRPr="00813510" w:rsidRDefault="001559F9" w:rsidP="00386C07">
            <w:pPr>
              <w:autoSpaceDE w:val="0"/>
              <w:autoSpaceDN w:val="0"/>
              <w:adjustRightInd w:val="0"/>
              <w:rPr>
                <w:rFonts w:asciiTheme="majorHAnsi" w:hAnsiTheme="majorHAnsi" w:cstheme="minorHAnsi"/>
                <w:bCs/>
                <w:sz w:val="16"/>
                <w:szCs w:val="16"/>
              </w:rPr>
            </w:pPr>
            <w:hyperlink r:id="rId20" w:history="1">
              <w:r w:rsidRPr="00813510">
                <w:rPr>
                  <w:rStyle w:val="Hyperlink"/>
                  <w:rFonts w:asciiTheme="majorHAnsi" w:hAnsiTheme="majorHAnsi" w:cstheme="minorHAnsi"/>
                  <w:bCs/>
                  <w:color w:val="auto"/>
                  <w:sz w:val="16"/>
                  <w:szCs w:val="16"/>
                </w:rPr>
                <w:t>https://tokyo2020.org/en/special/volunteer/schedule/</w:t>
              </w:r>
            </w:hyperlink>
            <w:r w:rsidRPr="00813510">
              <w:rPr>
                <w:rFonts w:asciiTheme="majorHAnsi" w:hAnsiTheme="majorHAnsi" w:cstheme="minorHAnsi"/>
                <w:bCs/>
                <w:sz w:val="16"/>
                <w:szCs w:val="16"/>
              </w:rPr>
              <w:t xml:space="preserve"> </w:t>
            </w:r>
          </w:p>
          <w:p w14:paraId="1AA5090B"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2610" w:type="dxa"/>
          </w:tcPr>
          <w:p w14:paraId="4858B8C5" w14:textId="77777777" w:rsidR="001559F9" w:rsidRDefault="001559F9" w:rsidP="00386C07">
            <w:pPr>
              <w:autoSpaceDE w:val="0"/>
              <w:autoSpaceDN w:val="0"/>
              <w:adjustRightInd w:val="0"/>
              <w:rPr>
                <w:rFonts w:asciiTheme="majorHAnsi" w:hAnsiTheme="majorHAnsi" w:cstheme="minorHAnsi"/>
                <w:color w:val="FF0000"/>
                <w:sz w:val="16"/>
                <w:szCs w:val="16"/>
              </w:rPr>
            </w:pPr>
          </w:p>
          <w:p w14:paraId="0EB54C3D" w14:textId="77777777" w:rsidR="001559F9" w:rsidRDefault="001559F9" w:rsidP="00386C07">
            <w:pPr>
              <w:autoSpaceDE w:val="0"/>
              <w:autoSpaceDN w:val="0"/>
              <w:adjustRightInd w:val="0"/>
              <w:rPr>
                <w:rFonts w:asciiTheme="majorHAnsi" w:hAnsiTheme="majorHAnsi" w:cstheme="minorHAnsi"/>
                <w:color w:val="FF0000"/>
                <w:sz w:val="16"/>
                <w:szCs w:val="16"/>
              </w:rPr>
            </w:pPr>
          </w:p>
          <w:p w14:paraId="5C3A7E80" w14:textId="78B77837" w:rsidR="001559F9" w:rsidRPr="00A222C7" w:rsidRDefault="001559F9" w:rsidP="00386C07">
            <w:pPr>
              <w:autoSpaceDE w:val="0"/>
              <w:autoSpaceDN w:val="0"/>
              <w:adjustRightInd w:val="0"/>
              <w:rPr>
                <w:rFonts w:asciiTheme="majorHAnsi" w:hAnsiTheme="majorHAnsi" w:cstheme="minorHAnsi"/>
                <w:sz w:val="16"/>
                <w:szCs w:val="16"/>
              </w:rPr>
            </w:pPr>
            <w:r w:rsidRPr="00A222C7">
              <w:rPr>
                <w:rFonts w:asciiTheme="majorHAnsi" w:hAnsiTheme="majorHAnsi" w:cstheme="minorHAnsi"/>
                <w:sz w:val="16"/>
                <w:szCs w:val="16"/>
              </w:rPr>
              <w:t xml:space="preserve">Discussion board 9 due by </w:t>
            </w:r>
            <w:r w:rsidR="007A5C2B">
              <w:rPr>
                <w:rFonts w:asciiTheme="majorHAnsi" w:hAnsiTheme="majorHAnsi" w:cstheme="minorHAnsi"/>
                <w:sz w:val="16"/>
                <w:szCs w:val="16"/>
              </w:rPr>
              <w:t xml:space="preserve">Thursday 11 pm </w:t>
            </w:r>
          </w:p>
          <w:p w14:paraId="4B13D322"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r>
      <w:tr w:rsidR="001559F9" w:rsidRPr="00813510" w14:paraId="3466F3DB" w14:textId="77777777" w:rsidTr="00386C07">
        <w:tc>
          <w:tcPr>
            <w:tcW w:w="1278" w:type="dxa"/>
          </w:tcPr>
          <w:p w14:paraId="1F3B4330"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14</w:t>
            </w:r>
          </w:p>
          <w:p w14:paraId="3F8D4847"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2A1A9C58" w14:textId="00A0FCE7" w:rsidR="001559F9" w:rsidRPr="00813510" w:rsidRDefault="00ED0338"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April </w:t>
            </w:r>
            <w:r w:rsidR="00675ACE">
              <w:rPr>
                <w:rFonts w:asciiTheme="majorHAnsi" w:hAnsiTheme="majorHAnsi" w:cstheme="minorHAnsi"/>
                <w:bCs/>
                <w:sz w:val="16"/>
                <w:szCs w:val="16"/>
              </w:rPr>
              <w:t>1</w:t>
            </w:r>
            <w:r w:rsidR="00D53701">
              <w:rPr>
                <w:rFonts w:asciiTheme="majorHAnsi" w:hAnsiTheme="majorHAnsi" w:cstheme="minorHAnsi"/>
                <w:bCs/>
                <w:sz w:val="16"/>
                <w:szCs w:val="16"/>
              </w:rPr>
              <w:t>3</w:t>
            </w:r>
            <w:r w:rsidR="00675ACE">
              <w:rPr>
                <w:rFonts w:asciiTheme="majorHAnsi" w:hAnsiTheme="majorHAnsi" w:cstheme="minorHAnsi"/>
                <w:bCs/>
                <w:sz w:val="16"/>
                <w:szCs w:val="16"/>
              </w:rPr>
              <w:t>-</w:t>
            </w:r>
            <w:r w:rsidR="00D53701">
              <w:rPr>
                <w:rFonts w:asciiTheme="majorHAnsi" w:hAnsiTheme="majorHAnsi" w:cstheme="minorHAnsi"/>
                <w:bCs/>
                <w:sz w:val="16"/>
                <w:szCs w:val="16"/>
              </w:rPr>
              <w:t>19</w:t>
            </w:r>
          </w:p>
          <w:p w14:paraId="59EC998F"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64CBE8A0"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7DA82E9E"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8116433"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0E3DDBA9"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15</w:t>
            </w:r>
          </w:p>
          <w:p w14:paraId="7620A1C8" w14:textId="164BB5C6" w:rsidR="001559F9" w:rsidRPr="00813510" w:rsidRDefault="00ED0338"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 xml:space="preserve">April </w:t>
            </w:r>
            <w:r w:rsidR="00D53701">
              <w:rPr>
                <w:rFonts w:asciiTheme="majorHAnsi" w:hAnsiTheme="majorHAnsi" w:cstheme="minorHAnsi"/>
                <w:bCs/>
                <w:sz w:val="16"/>
                <w:szCs w:val="16"/>
              </w:rPr>
              <w:t>13-19</w:t>
            </w:r>
          </w:p>
          <w:p w14:paraId="5CEB691F" w14:textId="77777777" w:rsidR="001559F9" w:rsidRPr="00813510" w:rsidRDefault="001559F9" w:rsidP="00386C07">
            <w:pPr>
              <w:autoSpaceDE w:val="0"/>
              <w:autoSpaceDN w:val="0"/>
              <w:adjustRightInd w:val="0"/>
              <w:rPr>
                <w:rFonts w:asciiTheme="majorHAnsi" w:hAnsiTheme="majorHAnsi" w:cstheme="minorHAnsi"/>
                <w:bCs/>
                <w:sz w:val="16"/>
                <w:szCs w:val="16"/>
              </w:rPr>
            </w:pPr>
          </w:p>
        </w:tc>
        <w:tc>
          <w:tcPr>
            <w:tcW w:w="1507" w:type="dxa"/>
          </w:tcPr>
          <w:p w14:paraId="4E2CA0A7"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The image of the city and the Games </w:t>
            </w:r>
          </w:p>
          <w:p w14:paraId="211C1111"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4CC79051"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1EF856C8"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38260AF4"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267EF361"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6F4BA7AD"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Accreditation</w:t>
            </w:r>
          </w:p>
        </w:tc>
        <w:tc>
          <w:tcPr>
            <w:tcW w:w="4950" w:type="dxa"/>
          </w:tcPr>
          <w:p w14:paraId="446C9713"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Athens 2004 report on image and identity </w:t>
            </w:r>
          </w:p>
          <w:p w14:paraId="14EC9E3B" w14:textId="77777777" w:rsidR="001559F9" w:rsidRPr="00813510" w:rsidRDefault="001559F9" w:rsidP="00386C07">
            <w:pPr>
              <w:autoSpaceDE w:val="0"/>
              <w:autoSpaceDN w:val="0"/>
              <w:adjustRightInd w:val="0"/>
              <w:rPr>
                <w:rFonts w:asciiTheme="majorHAnsi" w:hAnsiTheme="majorHAnsi" w:cstheme="minorHAnsi"/>
                <w:b/>
                <w:bCs/>
                <w:sz w:val="16"/>
                <w:szCs w:val="16"/>
              </w:rPr>
            </w:pPr>
          </w:p>
          <w:p w14:paraId="547EE73E"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
                <w:bCs/>
                <w:sz w:val="16"/>
                <w:szCs w:val="16"/>
              </w:rPr>
              <w:t xml:space="preserve">Manager Athens 2004 Games, image and identity Department: </w:t>
            </w:r>
            <w:r w:rsidRPr="00813510">
              <w:rPr>
                <w:rFonts w:asciiTheme="majorHAnsi" w:hAnsiTheme="majorHAnsi" w:cstheme="minorHAnsi"/>
                <w:bCs/>
                <w:sz w:val="16"/>
                <w:szCs w:val="16"/>
              </w:rPr>
              <w:t xml:space="preserve">guest interview (read interview text). </w:t>
            </w:r>
          </w:p>
          <w:p w14:paraId="237A1D00"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1EB75CEC"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7B748DFE"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41783552" w14:textId="77777777" w:rsidR="001559F9" w:rsidRPr="00813510" w:rsidRDefault="001559F9"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Listen to Guest speaker interview: Manager, Athens 2004 Accreditation Department  </w:t>
            </w:r>
          </w:p>
          <w:p w14:paraId="3BA261EE"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c>
          <w:tcPr>
            <w:tcW w:w="2610" w:type="dxa"/>
          </w:tcPr>
          <w:p w14:paraId="5F93CAD0" w14:textId="77777777" w:rsidR="001559F9" w:rsidRPr="00813510" w:rsidRDefault="001559F9"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Discussion board 10 due by Thursday 11 pm</w:t>
            </w:r>
          </w:p>
          <w:p w14:paraId="43D88838" w14:textId="77777777" w:rsidR="001559F9" w:rsidRPr="00813510" w:rsidRDefault="001559F9" w:rsidP="00386C07">
            <w:pPr>
              <w:autoSpaceDE w:val="0"/>
              <w:autoSpaceDN w:val="0"/>
              <w:adjustRightInd w:val="0"/>
              <w:rPr>
                <w:rFonts w:asciiTheme="majorHAnsi" w:hAnsiTheme="majorHAnsi" w:cstheme="minorHAnsi"/>
                <w:bCs/>
                <w:sz w:val="16"/>
                <w:szCs w:val="16"/>
              </w:rPr>
            </w:pPr>
          </w:p>
          <w:p w14:paraId="64EEB371" w14:textId="77777777" w:rsidR="001559F9" w:rsidRPr="00813510" w:rsidRDefault="001559F9" w:rsidP="00386C07">
            <w:pPr>
              <w:autoSpaceDE w:val="0"/>
              <w:autoSpaceDN w:val="0"/>
              <w:adjustRightInd w:val="0"/>
              <w:rPr>
                <w:rFonts w:asciiTheme="majorHAnsi" w:hAnsiTheme="majorHAnsi" w:cstheme="minorHAnsi"/>
                <w:b/>
                <w:bCs/>
                <w:sz w:val="16"/>
                <w:szCs w:val="16"/>
              </w:rPr>
            </w:pPr>
          </w:p>
        </w:tc>
      </w:tr>
      <w:tr w:rsidR="004127FD" w:rsidRPr="00813510" w14:paraId="276401A5" w14:textId="77777777" w:rsidTr="009924DC">
        <w:trPr>
          <w:trHeight w:val="2178"/>
        </w:trPr>
        <w:tc>
          <w:tcPr>
            <w:tcW w:w="1278" w:type="dxa"/>
            <w:vMerge w:val="restart"/>
          </w:tcPr>
          <w:p w14:paraId="6CA5F16C"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352BA669" w14:textId="77777777" w:rsidR="004127FD" w:rsidRPr="00813510" w:rsidRDefault="004127FD"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Topic 16</w:t>
            </w:r>
          </w:p>
          <w:p w14:paraId="669BCC74"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01FF74D5"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4031B811" w14:textId="1C2B6D7C" w:rsidR="004127FD" w:rsidRPr="00813510" w:rsidRDefault="004127FD" w:rsidP="00386C07">
            <w:pPr>
              <w:autoSpaceDE w:val="0"/>
              <w:autoSpaceDN w:val="0"/>
              <w:adjustRightInd w:val="0"/>
              <w:rPr>
                <w:rFonts w:asciiTheme="majorHAnsi" w:hAnsiTheme="majorHAnsi" w:cstheme="minorHAnsi"/>
                <w:bCs/>
                <w:sz w:val="16"/>
                <w:szCs w:val="16"/>
              </w:rPr>
            </w:pPr>
            <w:r>
              <w:rPr>
                <w:rFonts w:asciiTheme="majorHAnsi" w:hAnsiTheme="majorHAnsi" w:cstheme="minorHAnsi"/>
                <w:bCs/>
                <w:sz w:val="16"/>
                <w:szCs w:val="16"/>
              </w:rPr>
              <w:t>April 20-22</w:t>
            </w:r>
          </w:p>
          <w:p w14:paraId="4E6F2FDB"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1A8BC093"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7E677CF9"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633257CA"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1D5EB9A0"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5603EF6A"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70048980"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791BE517"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3E308B48"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675C2098" w14:textId="77777777" w:rsidR="004127FD" w:rsidRPr="00813510" w:rsidRDefault="004127FD" w:rsidP="00386C07">
            <w:pPr>
              <w:autoSpaceDE w:val="0"/>
              <w:autoSpaceDN w:val="0"/>
              <w:adjustRightInd w:val="0"/>
              <w:rPr>
                <w:rFonts w:asciiTheme="majorHAnsi" w:hAnsiTheme="majorHAnsi" w:cstheme="minorHAnsi"/>
                <w:bCs/>
                <w:sz w:val="16"/>
                <w:szCs w:val="16"/>
              </w:rPr>
            </w:pPr>
          </w:p>
        </w:tc>
        <w:tc>
          <w:tcPr>
            <w:tcW w:w="6457" w:type="dxa"/>
            <w:gridSpan w:val="2"/>
            <w:vMerge w:val="restart"/>
          </w:tcPr>
          <w:p w14:paraId="0C272B7C"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7795378E" w14:textId="77777777" w:rsidR="004127FD" w:rsidRPr="00813510" w:rsidRDefault="004127FD" w:rsidP="00386C07">
            <w:pPr>
              <w:autoSpaceDE w:val="0"/>
              <w:autoSpaceDN w:val="0"/>
              <w:adjustRightInd w:val="0"/>
              <w:rPr>
                <w:rFonts w:asciiTheme="majorHAnsi" w:hAnsiTheme="majorHAnsi" w:cstheme="minorHAnsi"/>
                <w:bCs/>
                <w:sz w:val="16"/>
                <w:szCs w:val="16"/>
              </w:rPr>
            </w:pPr>
            <w:r w:rsidRPr="00EA31AE">
              <w:rPr>
                <w:rFonts w:asciiTheme="majorHAnsi" w:hAnsiTheme="majorHAnsi" w:cstheme="minorHAnsi"/>
                <w:bCs/>
                <w:sz w:val="16"/>
                <w:szCs w:val="16"/>
                <w:highlight w:val="yellow"/>
              </w:rPr>
              <w:t>Optional to review</w:t>
            </w:r>
            <w:r>
              <w:rPr>
                <w:rFonts w:asciiTheme="majorHAnsi" w:hAnsiTheme="majorHAnsi" w:cstheme="minorHAnsi"/>
                <w:bCs/>
                <w:sz w:val="16"/>
                <w:szCs w:val="16"/>
              </w:rPr>
              <w:t xml:space="preserve"> </w:t>
            </w:r>
            <w:r w:rsidRPr="00F70B50">
              <w:rPr>
                <w:rFonts w:asciiTheme="majorHAnsi" w:hAnsiTheme="majorHAnsi" w:cstheme="minorHAnsi"/>
                <w:bCs/>
                <w:sz w:val="16"/>
                <w:szCs w:val="16"/>
                <w:highlight w:val="yellow"/>
              </w:rPr>
              <w:t>but highly encouraged</w:t>
            </w:r>
            <w:r>
              <w:rPr>
                <w:rFonts w:asciiTheme="majorHAnsi" w:hAnsiTheme="majorHAnsi" w:cstheme="minorHAnsi"/>
                <w:bCs/>
                <w:sz w:val="16"/>
                <w:szCs w:val="16"/>
              </w:rPr>
              <w:t xml:space="preserve"> </w:t>
            </w:r>
          </w:p>
          <w:p w14:paraId="32813620" w14:textId="77777777" w:rsidR="004127FD" w:rsidRPr="00813510" w:rsidRDefault="004127FD"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Opening and Closing ceremonies </w:t>
            </w:r>
          </w:p>
          <w:p w14:paraId="22064710"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2F29B7C8" w14:textId="77777777" w:rsidR="004127FD" w:rsidRPr="00813510" w:rsidRDefault="004127FD" w:rsidP="00386C07">
            <w:pPr>
              <w:autoSpaceDE w:val="0"/>
              <w:autoSpaceDN w:val="0"/>
              <w:adjustRightInd w:val="0"/>
              <w:rPr>
                <w:rFonts w:asciiTheme="majorHAnsi" w:hAnsiTheme="majorHAnsi" w:cstheme="minorHAnsi"/>
                <w:bCs/>
                <w:sz w:val="16"/>
                <w:szCs w:val="16"/>
                <w:highlight w:val="green"/>
              </w:rPr>
            </w:pPr>
            <w:r w:rsidRPr="00813510">
              <w:rPr>
                <w:rFonts w:asciiTheme="majorHAnsi" w:hAnsiTheme="majorHAnsi" w:cstheme="minorHAnsi"/>
                <w:bCs/>
                <w:sz w:val="16"/>
                <w:szCs w:val="16"/>
              </w:rPr>
              <w:t>The Paralympic Games</w:t>
            </w:r>
          </w:p>
          <w:p w14:paraId="0806C246" w14:textId="0D69CEA8" w:rsidR="004127FD" w:rsidRPr="00813510" w:rsidRDefault="004127FD" w:rsidP="00386C07">
            <w:pPr>
              <w:autoSpaceDE w:val="0"/>
              <w:autoSpaceDN w:val="0"/>
              <w:adjustRightInd w:val="0"/>
              <w:rPr>
                <w:rFonts w:asciiTheme="majorHAnsi" w:hAnsiTheme="majorHAnsi" w:cstheme="minorHAnsi"/>
                <w:b/>
                <w:bCs/>
                <w:sz w:val="16"/>
                <w:szCs w:val="16"/>
              </w:rPr>
            </w:pPr>
          </w:p>
          <w:p w14:paraId="6AA38AB4" w14:textId="77777777" w:rsidR="004127FD" w:rsidRPr="00813510" w:rsidRDefault="004127FD" w:rsidP="00386C07">
            <w:pPr>
              <w:autoSpaceDE w:val="0"/>
              <w:autoSpaceDN w:val="0"/>
              <w:adjustRightInd w:val="0"/>
              <w:rPr>
                <w:rFonts w:asciiTheme="majorHAnsi" w:hAnsiTheme="majorHAnsi" w:cstheme="minorHAnsi"/>
                <w:b/>
                <w:bCs/>
                <w:sz w:val="16"/>
                <w:szCs w:val="16"/>
              </w:rPr>
            </w:pPr>
            <w:r>
              <w:rPr>
                <w:rFonts w:asciiTheme="majorHAnsi" w:hAnsiTheme="majorHAnsi" w:cstheme="minorHAnsi"/>
                <w:b/>
                <w:bCs/>
                <w:sz w:val="16"/>
                <w:szCs w:val="16"/>
              </w:rPr>
              <w:t>Assignment 3 due</w:t>
            </w:r>
          </w:p>
          <w:p w14:paraId="1F0D0AE3" w14:textId="77777777" w:rsidR="004127FD" w:rsidRPr="00813510" w:rsidRDefault="004127FD" w:rsidP="00386C07">
            <w:pPr>
              <w:autoSpaceDE w:val="0"/>
              <w:autoSpaceDN w:val="0"/>
              <w:adjustRightInd w:val="0"/>
              <w:rPr>
                <w:rFonts w:asciiTheme="majorHAnsi" w:hAnsiTheme="majorHAnsi" w:cstheme="minorHAnsi"/>
                <w:b/>
                <w:bCs/>
                <w:sz w:val="16"/>
                <w:szCs w:val="16"/>
              </w:rPr>
            </w:pPr>
          </w:p>
          <w:p w14:paraId="526764BB" w14:textId="07203630" w:rsidR="004127FD" w:rsidRPr="00813510" w:rsidRDefault="004127FD" w:rsidP="00386C07">
            <w:pPr>
              <w:autoSpaceDE w:val="0"/>
              <w:autoSpaceDN w:val="0"/>
              <w:adjustRightInd w:val="0"/>
              <w:rPr>
                <w:rFonts w:asciiTheme="majorHAnsi" w:hAnsiTheme="majorHAnsi" w:cstheme="minorHAnsi"/>
                <w:b/>
                <w:bCs/>
                <w:sz w:val="16"/>
                <w:szCs w:val="16"/>
              </w:rPr>
            </w:pPr>
            <w:r>
              <w:rPr>
                <w:rFonts w:asciiTheme="majorHAnsi" w:hAnsiTheme="majorHAnsi" w:cstheme="minorHAnsi"/>
                <w:b/>
                <w:bCs/>
                <w:sz w:val="16"/>
                <w:szCs w:val="16"/>
              </w:rPr>
              <w:t xml:space="preserve">There is also an extra credit assignment due the last day of classes. The extra credit will apply 0.1% to your overall grade.  </w:t>
            </w:r>
          </w:p>
          <w:p w14:paraId="2DCBA85A" w14:textId="77777777" w:rsidR="004127FD" w:rsidRPr="00813510" w:rsidRDefault="004127FD" w:rsidP="00386C07">
            <w:pPr>
              <w:autoSpaceDE w:val="0"/>
              <w:autoSpaceDN w:val="0"/>
              <w:adjustRightInd w:val="0"/>
              <w:rPr>
                <w:rFonts w:asciiTheme="majorHAnsi" w:hAnsiTheme="majorHAnsi" w:cstheme="minorHAnsi"/>
                <w:b/>
                <w:bCs/>
                <w:sz w:val="16"/>
                <w:szCs w:val="16"/>
              </w:rPr>
            </w:pPr>
          </w:p>
          <w:p w14:paraId="20444015" w14:textId="59FC2654" w:rsidR="004127FD" w:rsidRPr="00813510" w:rsidRDefault="004127FD"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From required textbook: Chapter 11: </w:t>
            </w:r>
            <w:r w:rsidRPr="00813510">
              <w:rPr>
                <w:b/>
                <w:sz w:val="16"/>
                <w:szCs w:val="16"/>
              </w:rPr>
              <w:t xml:space="preserve"> </w:t>
            </w:r>
            <w:r w:rsidRPr="00813510">
              <w:rPr>
                <w:rFonts w:asciiTheme="majorHAnsi" w:hAnsiTheme="majorHAnsi" w:cstheme="minorHAnsi"/>
                <w:b/>
                <w:bCs/>
                <w:sz w:val="16"/>
                <w:szCs w:val="16"/>
              </w:rPr>
              <w:t xml:space="preserve"> Adair, Daryl, Olympic Ceremonial, Protocol and Symbolism</w:t>
            </w:r>
          </w:p>
          <w:p w14:paraId="755B332D"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46C7457A" w14:textId="77777777" w:rsidR="004127FD" w:rsidRPr="00813510" w:rsidRDefault="004127FD"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u w:val="single"/>
              </w:rPr>
              <w:t>Watch video:</w:t>
            </w:r>
            <w:r w:rsidRPr="00813510">
              <w:rPr>
                <w:rFonts w:asciiTheme="majorHAnsi" w:hAnsiTheme="majorHAnsi" w:cstheme="minorHAnsi"/>
                <w:bCs/>
                <w:sz w:val="16"/>
                <w:szCs w:val="16"/>
              </w:rPr>
              <w:t xml:space="preserve"> Testimonials from participants in London 2012 opening ceremony- Dr. Chatziefstathiou.</w:t>
            </w:r>
          </w:p>
          <w:p w14:paraId="65C1242C" w14:textId="77777777" w:rsidR="004127FD" w:rsidRPr="00813510" w:rsidRDefault="004127FD" w:rsidP="00386C07">
            <w:pPr>
              <w:autoSpaceDE w:val="0"/>
              <w:autoSpaceDN w:val="0"/>
              <w:adjustRightInd w:val="0"/>
              <w:rPr>
                <w:rFonts w:asciiTheme="majorHAnsi" w:hAnsiTheme="majorHAnsi" w:cstheme="minorHAnsi"/>
                <w:b/>
                <w:bCs/>
                <w:sz w:val="16"/>
                <w:szCs w:val="16"/>
              </w:rPr>
            </w:pPr>
          </w:p>
          <w:p w14:paraId="3D95976F" w14:textId="77777777" w:rsidR="004127FD" w:rsidRPr="00813510" w:rsidRDefault="004127FD" w:rsidP="00386C07">
            <w:pPr>
              <w:autoSpaceDE w:val="0"/>
              <w:autoSpaceDN w:val="0"/>
              <w:adjustRightInd w:val="0"/>
              <w:rPr>
                <w:rFonts w:asciiTheme="majorHAnsi" w:hAnsiTheme="majorHAnsi" w:cstheme="minorHAnsi"/>
                <w:b/>
                <w:bCs/>
                <w:sz w:val="16"/>
                <w:szCs w:val="16"/>
                <w:highlight w:val="green"/>
              </w:rPr>
            </w:pPr>
            <w:r w:rsidRPr="00813510">
              <w:rPr>
                <w:rFonts w:asciiTheme="majorHAnsi" w:hAnsiTheme="majorHAnsi" w:cstheme="minorHAnsi"/>
                <w:b/>
                <w:bCs/>
                <w:sz w:val="16"/>
                <w:szCs w:val="16"/>
              </w:rPr>
              <w:t>Technical Manual on Managing the Paralympic Games pp 1-22, &amp;  pp. 112-198 (chapter 4)</w:t>
            </w:r>
          </w:p>
        </w:tc>
        <w:tc>
          <w:tcPr>
            <w:tcW w:w="2610" w:type="dxa"/>
          </w:tcPr>
          <w:p w14:paraId="2EDF42EF" w14:textId="77777777" w:rsidR="004127FD" w:rsidRPr="00813510" w:rsidRDefault="004127FD"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Assignment 3 DUE/discussion on presentations</w:t>
            </w:r>
          </w:p>
          <w:p w14:paraId="46179AD9" w14:textId="77777777" w:rsidR="004127FD" w:rsidRPr="00813510" w:rsidRDefault="004127FD" w:rsidP="00386C07">
            <w:pPr>
              <w:autoSpaceDE w:val="0"/>
              <w:autoSpaceDN w:val="0"/>
              <w:adjustRightInd w:val="0"/>
              <w:rPr>
                <w:rFonts w:asciiTheme="majorHAnsi" w:hAnsiTheme="majorHAnsi" w:cstheme="minorHAnsi"/>
                <w:b/>
                <w:bCs/>
                <w:sz w:val="16"/>
                <w:szCs w:val="16"/>
              </w:rPr>
            </w:pPr>
          </w:p>
          <w:p w14:paraId="129C5060" w14:textId="1E9C76DE" w:rsidR="004127FD" w:rsidRPr="00813510" w:rsidRDefault="004127FD"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Assignment 3 (paper and power point) DUE by 11 pm </w:t>
            </w:r>
            <w:r>
              <w:rPr>
                <w:rFonts w:asciiTheme="majorHAnsi" w:hAnsiTheme="majorHAnsi" w:cstheme="minorHAnsi"/>
                <w:b/>
                <w:bCs/>
                <w:sz w:val="16"/>
                <w:szCs w:val="16"/>
              </w:rPr>
              <w:t>Monday</w:t>
            </w:r>
            <w:r w:rsidRPr="00813510">
              <w:rPr>
                <w:rFonts w:asciiTheme="majorHAnsi" w:hAnsiTheme="majorHAnsi" w:cstheme="minorHAnsi"/>
                <w:b/>
                <w:bCs/>
                <w:sz w:val="16"/>
                <w:szCs w:val="16"/>
              </w:rPr>
              <w:t xml:space="preserve"> </w:t>
            </w:r>
            <w:r>
              <w:rPr>
                <w:rFonts w:asciiTheme="majorHAnsi" w:hAnsiTheme="majorHAnsi" w:cstheme="minorHAnsi"/>
                <w:b/>
                <w:bCs/>
                <w:sz w:val="16"/>
                <w:szCs w:val="16"/>
              </w:rPr>
              <w:t>April 20</w:t>
            </w:r>
            <w:r w:rsidRPr="00813510">
              <w:rPr>
                <w:rFonts w:asciiTheme="majorHAnsi" w:hAnsiTheme="majorHAnsi" w:cstheme="minorHAnsi"/>
                <w:b/>
                <w:bCs/>
                <w:sz w:val="16"/>
                <w:szCs w:val="16"/>
              </w:rPr>
              <w:t xml:space="preserve"> </w:t>
            </w:r>
          </w:p>
          <w:p w14:paraId="570E32FC" w14:textId="77777777" w:rsidR="004127FD" w:rsidRDefault="004127FD" w:rsidP="00386C07">
            <w:pPr>
              <w:autoSpaceDE w:val="0"/>
              <w:autoSpaceDN w:val="0"/>
              <w:adjustRightInd w:val="0"/>
              <w:rPr>
                <w:rFonts w:asciiTheme="majorHAnsi" w:hAnsiTheme="majorHAnsi" w:cstheme="minorHAnsi"/>
                <w:b/>
                <w:bCs/>
                <w:sz w:val="16"/>
                <w:szCs w:val="16"/>
              </w:rPr>
            </w:pPr>
          </w:p>
          <w:p w14:paraId="11C428AD" w14:textId="3A29221B" w:rsidR="004127FD" w:rsidRPr="00813510" w:rsidRDefault="004127FD"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Commentary on two other  presentations DUE Wednesday </w:t>
            </w:r>
            <w:r>
              <w:rPr>
                <w:rFonts w:asciiTheme="majorHAnsi" w:hAnsiTheme="majorHAnsi" w:cstheme="minorHAnsi"/>
                <w:b/>
                <w:bCs/>
                <w:sz w:val="16"/>
                <w:szCs w:val="16"/>
              </w:rPr>
              <w:t xml:space="preserve">April 22 </w:t>
            </w:r>
            <w:r w:rsidRPr="00813510">
              <w:rPr>
                <w:rFonts w:asciiTheme="majorHAnsi" w:hAnsiTheme="majorHAnsi" w:cstheme="minorHAnsi"/>
                <w:b/>
                <w:bCs/>
                <w:sz w:val="16"/>
                <w:szCs w:val="16"/>
              </w:rPr>
              <w:t xml:space="preserve">by 11 pm. </w:t>
            </w:r>
          </w:p>
          <w:p w14:paraId="2D59385C" w14:textId="77777777" w:rsidR="004127FD" w:rsidRPr="00813510" w:rsidRDefault="004127FD" w:rsidP="00386C07">
            <w:pPr>
              <w:autoSpaceDE w:val="0"/>
              <w:autoSpaceDN w:val="0"/>
              <w:adjustRightInd w:val="0"/>
              <w:rPr>
                <w:rFonts w:asciiTheme="majorHAnsi" w:hAnsiTheme="majorHAnsi" w:cstheme="minorHAnsi"/>
                <w:b/>
                <w:bCs/>
                <w:sz w:val="16"/>
                <w:szCs w:val="16"/>
              </w:rPr>
            </w:pPr>
          </w:p>
          <w:p w14:paraId="52D3EE26" w14:textId="38F1388B" w:rsidR="004127FD" w:rsidRPr="00813510" w:rsidRDefault="004127FD" w:rsidP="00386C07">
            <w:pPr>
              <w:autoSpaceDE w:val="0"/>
              <w:autoSpaceDN w:val="0"/>
              <w:adjustRightInd w:val="0"/>
              <w:rPr>
                <w:rFonts w:asciiTheme="majorHAnsi" w:hAnsiTheme="majorHAnsi" w:cstheme="minorHAnsi"/>
                <w:b/>
                <w:bCs/>
                <w:sz w:val="16"/>
                <w:szCs w:val="16"/>
              </w:rPr>
            </w:pPr>
          </w:p>
        </w:tc>
      </w:tr>
      <w:tr w:rsidR="004127FD" w:rsidRPr="00813510" w14:paraId="55C41A3E" w14:textId="77777777" w:rsidTr="009924DC">
        <w:tc>
          <w:tcPr>
            <w:tcW w:w="1278" w:type="dxa"/>
            <w:vMerge/>
          </w:tcPr>
          <w:p w14:paraId="429FE89D" w14:textId="77777777" w:rsidR="004127FD" w:rsidRPr="00813510" w:rsidRDefault="004127FD" w:rsidP="00386C07">
            <w:pPr>
              <w:autoSpaceDE w:val="0"/>
              <w:autoSpaceDN w:val="0"/>
              <w:adjustRightInd w:val="0"/>
              <w:rPr>
                <w:rFonts w:asciiTheme="majorHAnsi" w:hAnsiTheme="majorHAnsi" w:cstheme="minorHAnsi"/>
                <w:bCs/>
                <w:sz w:val="16"/>
                <w:szCs w:val="16"/>
              </w:rPr>
            </w:pPr>
          </w:p>
        </w:tc>
        <w:tc>
          <w:tcPr>
            <w:tcW w:w="6457" w:type="dxa"/>
            <w:gridSpan w:val="2"/>
            <w:vMerge/>
          </w:tcPr>
          <w:p w14:paraId="53692BD2" w14:textId="77777777" w:rsidR="004127FD" w:rsidRPr="00813510" w:rsidRDefault="004127FD" w:rsidP="00386C07">
            <w:pPr>
              <w:autoSpaceDE w:val="0"/>
              <w:autoSpaceDN w:val="0"/>
              <w:adjustRightInd w:val="0"/>
              <w:rPr>
                <w:rFonts w:asciiTheme="majorHAnsi" w:hAnsiTheme="majorHAnsi" w:cstheme="minorHAnsi"/>
                <w:b/>
                <w:bCs/>
                <w:sz w:val="16"/>
                <w:szCs w:val="16"/>
              </w:rPr>
            </w:pPr>
          </w:p>
        </w:tc>
        <w:tc>
          <w:tcPr>
            <w:tcW w:w="2610" w:type="dxa"/>
          </w:tcPr>
          <w:p w14:paraId="04C30969"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494CA6C2"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1CA6415C" w14:textId="77777777" w:rsidR="004127FD" w:rsidRPr="00813510" w:rsidRDefault="004127FD" w:rsidP="00386C07">
            <w:pPr>
              <w:autoSpaceDE w:val="0"/>
              <w:autoSpaceDN w:val="0"/>
              <w:adjustRightInd w:val="0"/>
              <w:rPr>
                <w:rFonts w:asciiTheme="majorHAnsi" w:hAnsiTheme="majorHAnsi" w:cstheme="minorHAnsi"/>
                <w:bCs/>
                <w:sz w:val="16"/>
                <w:szCs w:val="16"/>
              </w:rPr>
            </w:pPr>
            <w:r w:rsidRPr="00813510">
              <w:rPr>
                <w:rFonts w:asciiTheme="majorHAnsi" w:hAnsiTheme="majorHAnsi" w:cstheme="minorHAnsi"/>
                <w:bCs/>
                <w:sz w:val="16"/>
                <w:szCs w:val="16"/>
              </w:rPr>
              <w:t xml:space="preserve">Class </w:t>
            </w:r>
            <w:proofErr w:type="gramStart"/>
            <w:r w:rsidRPr="00813510">
              <w:rPr>
                <w:rFonts w:asciiTheme="majorHAnsi" w:hAnsiTheme="majorHAnsi" w:cstheme="minorHAnsi"/>
                <w:bCs/>
                <w:sz w:val="16"/>
                <w:szCs w:val="16"/>
              </w:rPr>
              <w:t>wrap</w:t>
            </w:r>
            <w:proofErr w:type="gramEnd"/>
            <w:r w:rsidRPr="00813510">
              <w:rPr>
                <w:rFonts w:asciiTheme="majorHAnsi" w:hAnsiTheme="majorHAnsi" w:cstheme="minorHAnsi"/>
                <w:bCs/>
                <w:sz w:val="16"/>
                <w:szCs w:val="16"/>
              </w:rPr>
              <w:t xml:space="preserve"> up and teaching evaluations </w:t>
            </w:r>
          </w:p>
          <w:p w14:paraId="31263AF1" w14:textId="77777777" w:rsidR="004127FD" w:rsidRPr="00813510" w:rsidRDefault="004127FD" w:rsidP="00386C07">
            <w:pPr>
              <w:autoSpaceDE w:val="0"/>
              <w:autoSpaceDN w:val="0"/>
              <w:adjustRightInd w:val="0"/>
              <w:rPr>
                <w:rFonts w:asciiTheme="majorHAnsi" w:hAnsiTheme="majorHAnsi" w:cstheme="minorHAnsi"/>
                <w:bCs/>
                <w:sz w:val="16"/>
                <w:szCs w:val="16"/>
              </w:rPr>
            </w:pPr>
          </w:p>
          <w:p w14:paraId="22B00532" w14:textId="77777777" w:rsidR="004127FD" w:rsidRPr="00813510" w:rsidRDefault="004127FD" w:rsidP="00386C07">
            <w:pPr>
              <w:autoSpaceDE w:val="0"/>
              <w:autoSpaceDN w:val="0"/>
              <w:adjustRightInd w:val="0"/>
              <w:rPr>
                <w:rFonts w:asciiTheme="majorHAnsi" w:hAnsiTheme="majorHAnsi" w:cstheme="minorHAnsi"/>
                <w:b/>
                <w:bCs/>
                <w:sz w:val="16"/>
                <w:szCs w:val="16"/>
              </w:rPr>
            </w:pPr>
            <w:r w:rsidRPr="00813510">
              <w:rPr>
                <w:rFonts w:asciiTheme="majorHAnsi" w:hAnsiTheme="majorHAnsi" w:cstheme="minorHAnsi"/>
                <w:b/>
                <w:bCs/>
                <w:sz w:val="16"/>
                <w:szCs w:val="16"/>
              </w:rPr>
              <w:t xml:space="preserve"> </w:t>
            </w:r>
          </w:p>
        </w:tc>
      </w:tr>
    </w:tbl>
    <w:p w14:paraId="676CD584" w14:textId="77777777" w:rsidR="001559F9" w:rsidRDefault="001559F9" w:rsidP="001559F9">
      <w:pPr>
        <w:pStyle w:val="Heading3"/>
      </w:pPr>
    </w:p>
    <w:p w14:paraId="062ACDB0" w14:textId="0F2A5E35" w:rsidR="000C4352" w:rsidRDefault="001559F9" w:rsidP="001559F9">
      <w:pPr>
        <w:pStyle w:val="Heading3"/>
        <w:rPr>
          <w:sz w:val="30"/>
          <w:szCs w:val="30"/>
        </w:rPr>
      </w:pPr>
      <w:r>
        <w:rPr>
          <w:sz w:val="30"/>
          <w:szCs w:val="30"/>
        </w:rPr>
        <w:t xml:space="preserve"> </w:t>
      </w:r>
    </w:p>
    <w:p w14:paraId="77A44404" w14:textId="6EFE6C1C" w:rsidR="005D5856" w:rsidRPr="005D5856" w:rsidRDefault="005D5856" w:rsidP="005D5856">
      <w:pPr>
        <w:pStyle w:val="Heading3"/>
        <w:rPr>
          <w:sz w:val="28"/>
          <w:szCs w:val="28"/>
        </w:rPr>
      </w:pPr>
      <w:r w:rsidRPr="005D5856">
        <w:rPr>
          <w:sz w:val="28"/>
          <w:szCs w:val="28"/>
        </w:rPr>
        <w:t>COURSE &amp; UNIVERSITY POLICIES</w:t>
      </w:r>
    </w:p>
    <w:p w14:paraId="1DF6A8D2" w14:textId="77777777" w:rsidR="005D5856" w:rsidRPr="005D5856" w:rsidRDefault="005D5856" w:rsidP="005D5856"/>
    <w:p w14:paraId="5E31695A" w14:textId="6F29BAA7" w:rsidR="005D5856" w:rsidRPr="00252973" w:rsidRDefault="005D5856" w:rsidP="005D5856">
      <w:pPr>
        <w:rPr>
          <w:rFonts w:asciiTheme="majorHAnsi" w:eastAsiaTheme="majorEastAsia" w:hAnsiTheme="majorHAnsi" w:cstheme="majorBidi"/>
          <w:b/>
          <w:bCs/>
          <w:color w:val="2F5496" w:themeColor="accent1" w:themeShade="BF"/>
          <w:sz w:val="28"/>
          <w:szCs w:val="28"/>
        </w:rPr>
      </w:pPr>
      <w:r w:rsidRPr="00252973">
        <w:rPr>
          <w:rFonts w:asciiTheme="majorHAnsi" w:eastAsiaTheme="majorEastAsia" w:hAnsiTheme="majorHAnsi" w:cstheme="majorBidi"/>
          <w:b/>
          <w:bCs/>
          <w:color w:val="2F5496" w:themeColor="accent1" w:themeShade="BF"/>
          <w:sz w:val="28"/>
          <w:szCs w:val="28"/>
        </w:rPr>
        <w:t>Statement of University’s Honesty Policy (use of copyrighted materials and unethical exam behaviors)</w:t>
      </w:r>
    </w:p>
    <w:p w14:paraId="28A37C83" w14:textId="77777777" w:rsidR="005D5856" w:rsidRPr="00252973" w:rsidRDefault="005D5856" w:rsidP="005D5856">
      <w:pPr>
        <w:rPr>
          <w:rFonts w:asciiTheme="majorHAnsi" w:hAnsiTheme="majorHAnsi"/>
          <w:color w:val="000000" w:themeColor="text1"/>
          <w:sz w:val="24"/>
          <w:szCs w:val="24"/>
        </w:rPr>
      </w:pPr>
      <w:r w:rsidRPr="00252973">
        <w:rPr>
          <w:rFonts w:asciiTheme="majorHAnsi" w:hAnsiTheme="majorHAnsi"/>
          <w:sz w:val="24"/>
          <w:szCs w:val="24"/>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w:t>
      </w:r>
      <w:proofErr w:type="gramStart"/>
      <w:r w:rsidRPr="00252973">
        <w:rPr>
          <w:rFonts w:asciiTheme="majorHAnsi" w:hAnsiTheme="majorHAnsi"/>
          <w:sz w:val="24"/>
          <w:szCs w:val="24"/>
        </w:rPr>
        <w:t>a number of</w:t>
      </w:r>
      <w:proofErr w:type="gramEnd"/>
      <w:r w:rsidRPr="00252973">
        <w:rPr>
          <w:rFonts w:asciiTheme="majorHAnsi" w:hAnsiTheme="majorHAnsi"/>
          <w:sz w:val="24"/>
          <w:szCs w:val="24"/>
        </w:rPr>
        <w:t xml:space="preserve"> behaviors that are in violation of this code and </w:t>
      </w:r>
      <w:proofErr w:type="gramStart"/>
      <w:r w:rsidRPr="00252973">
        <w:rPr>
          <w:rFonts w:asciiTheme="majorHAnsi" w:hAnsiTheme="majorHAnsi"/>
          <w:sz w:val="24"/>
          <w:szCs w:val="24"/>
        </w:rPr>
        <w:t>the possible</w:t>
      </w:r>
      <w:proofErr w:type="gramEnd"/>
      <w:r w:rsidRPr="00252973">
        <w:rPr>
          <w:rFonts w:asciiTheme="majorHAnsi" w:hAnsiTheme="majorHAnsi"/>
          <w:sz w:val="24"/>
          <w:szCs w:val="24"/>
        </w:rPr>
        <w:t xml:space="preserve"> sanctions. Click </w:t>
      </w:r>
      <w:hyperlink r:id="rId21" w:history="1">
        <w:r w:rsidRPr="00252973">
          <w:rPr>
            <w:rFonts w:asciiTheme="majorHAnsi" w:hAnsiTheme="majorHAnsi"/>
            <w:color w:val="0563C1" w:themeColor="hyperlink"/>
            <w:sz w:val="24"/>
            <w:szCs w:val="24"/>
            <w:u w:val="single"/>
          </w:rPr>
          <w:t>here</w:t>
        </w:r>
      </w:hyperlink>
      <w:r w:rsidRPr="00252973">
        <w:rPr>
          <w:rFonts w:asciiTheme="majorHAnsi" w:hAnsiTheme="majorHAnsi"/>
          <w:sz w:val="24"/>
          <w:szCs w:val="24"/>
        </w:rPr>
        <w:t xml:space="preserve"> to read the Conduct Code. If you have any questions or concerns, please consult with the instructor or TAs in this class.</w:t>
      </w:r>
      <w:r w:rsidRPr="00252973">
        <w:rPr>
          <w:rFonts w:asciiTheme="majorHAnsi" w:hAnsiTheme="majorHAnsi"/>
          <w:color w:val="000000" w:themeColor="text1"/>
          <w:sz w:val="24"/>
          <w:szCs w:val="24"/>
        </w:rPr>
        <w:t xml:space="preserve"> </w:t>
      </w:r>
    </w:p>
    <w:p w14:paraId="22EC66C3" w14:textId="77777777" w:rsidR="005D5856" w:rsidRPr="00252973" w:rsidRDefault="005D5856" w:rsidP="005D5856">
      <w:pPr>
        <w:keepNext/>
        <w:keepLines/>
        <w:spacing w:before="480" w:after="0"/>
        <w:outlineLvl w:val="0"/>
        <w:rPr>
          <w:rFonts w:asciiTheme="majorHAnsi" w:eastAsia="Batang" w:hAnsiTheme="majorHAnsi" w:cstheme="majorBidi"/>
          <w:b/>
          <w:bCs/>
          <w:color w:val="2F5496" w:themeColor="accent1" w:themeShade="BF"/>
          <w:sz w:val="28"/>
          <w:szCs w:val="28"/>
        </w:rPr>
      </w:pPr>
      <w:proofErr w:type="gramStart"/>
      <w:r w:rsidRPr="00252973">
        <w:rPr>
          <w:rFonts w:asciiTheme="majorHAnsi" w:eastAsia="Batang" w:hAnsiTheme="majorHAnsi" w:cstheme="majorBidi"/>
          <w:b/>
          <w:bCs/>
          <w:color w:val="2F5496" w:themeColor="accent1" w:themeShade="BF"/>
          <w:sz w:val="28"/>
          <w:szCs w:val="28"/>
        </w:rPr>
        <w:t>Accommodations</w:t>
      </w:r>
      <w:proofErr w:type="gramEnd"/>
      <w:r w:rsidRPr="00252973">
        <w:rPr>
          <w:rFonts w:asciiTheme="majorHAnsi" w:eastAsia="Batang" w:hAnsiTheme="majorHAnsi" w:cstheme="majorBidi"/>
          <w:b/>
          <w:bCs/>
          <w:color w:val="2F5496" w:themeColor="accent1" w:themeShade="BF"/>
          <w:sz w:val="28"/>
          <w:szCs w:val="28"/>
        </w:rPr>
        <w:t xml:space="preserve"> for Students with Disabilities</w:t>
      </w:r>
    </w:p>
    <w:p w14:paraId="622F1104" w14:textId="77777777" w:rsidR="005D5856" w:rsidRPr="00252973" w:rsidRDefault="005D5856" w:rsidP="005D5856">
      <w:pPr>
        <w:overflowPunct w:val="0"/>
        <w:autoSpaceDE w:val="0"/>
        <w:autoSpaceDN w:val="0"/>
        <w:adjustRightInd w:val="0"/>
        <w:spacing w:after="0" w:line="240" w:lineRule="auto"/>
        <w:textAlignment w:val="baseline"/>
        <w:rPr>
          <w:rFonts w:asciiTheme="majorHAnsi" w:eastAsia="Batang" w:hAnsiTheme="majorHAnsi" w:cstheme="minorHAnsi"/>
          <w:color w:val="000000" w:themeColor="text1"/>
          <w:sz w:val="24"/>
          <w:szCs w:val="24"/>
        </w:rPr>
      </w:pPr>
      <w:r w:rsidRPr="00252973">
        <w:rPr>
          <w:rFonts w:asciiTheme="majorHAnsi" w:eastAsia="Batang" w:hAnsiTheme="majorHAnsi" w:cstheme="minorHAnsi"/>
          <w:color w:val="000000" w:themeColor="text1"/>
          <w:sz w:val="24"/>
          <w:szCs w:val="24"/>
        </w:rPr>
        <w:t>Students with disabilities who experience learning barriers and would like to request academic</w:t>
      </w:r>
    </w:p>
    <w:p w14:paraId="42ACBFE9" w14:textId="77777777" w:rsidR="005D5856" w:rsidRPr="00252973" w:rsidRDefault="005D5856" w:rsidP="005D5856">
      <w:pPr>
        <w:overflowPunct w:val="0"/>
        <w:autoSpaceDE w:val="0"/>
        <w:autoSpaceDN w:val="0"/>
        <w:adjustRightInd w:val="0"/>
        <w:spacing w:after="0" w:line="240" w:lineRule="auto"/>
        <w:textAlignment w:val="baseline"/>
        <w:rPr>
          <w:rFonts w:asciiTheme="majorHAnsi" w:eastAsia="Batang" w:hAnsiTheme="majorHAnsi" w:cstheme="minorHAnsi"/>
          <w:color w:val="000000" w:themeColor="text1"/>
          <w:sz w:val="24"/>
          <w:szCs w:val="20"/>
        </w:rPr>
      </w:pPr>
      <w:r w:rsidRPr="00252973">
        <w:rPr>
          <w:rFonts w:asciiTheme="majorHAnsi" w:eastAsia="Batang" w:hAnsiTheme="majorHAnsi" w:cstheme="minorHAnsi"/>
          <w:color w:val="000000" w:themeColor="text1"/>
          <w:sz w:val="24"/>
          <w:szCs w:val="24"/>
        </w:rPr>
        <w:t>accommodations should connect with the disability</w:t>
      </w:r>
      <w:r w:rsidRPr="00252973">
        <w:rPr>
          <w:rFonts w:asciiTheme="majorHAnsi" w:eastAsia="Batang" w:hAnsiTheme="majorHAnsi" w:cstheme="minorHAnsi"/>
          <w:color w:val="000000" w:themeColor="text1"/>
          <w:sz w:val="24"/>
          <w:szCs w:val="20"/>
        </w:rPr>
        <w:t xml:space="preserve"> Resource Center. Click </w:t>
      </w:r>
      <w:hyperlink r:id="rId22" w:history="1">
        <w:r w:rsidRPr="00252973">
          <w:rPr>
            <w:rFonts w:asciiTheme="majorHAnsi" w:eastAsia="Batang" w:hAnsiTheme="majorHAnsi" w:cstheme="minorHAnsi"/>
            <w:color w:val="0563C1" w:themeColor="hyperlink"/>
            <w:sz w:val="24"/>
            <w:szCs w:val="20"/>
            <w:u w:val="single"/>
          </w:rPr>
          <w:t>here</w:t>
        </w:r>
      </w:hyperlink>
      <w:r w:rsidRPr="00252973">
        <w:rPr>
          <w:rFonts w:asciiTheme="majorHAnsi" w:eastAsia="Batang" w:hAnsiTheme="majorHAnsi" w:cstheme="minorHAnsi"/>
          <w:color w:val="000000" w:themeColor="text1"/>
          <w:sz w:val="24"/>
          <w:szCs w:val="20"/>
        </w:rPr>
        <w:t xml:space="preserve"> to get started</w:t>
      </w:r>
    </w:p>
    <w:p w14:paraId="784B3857" w14:textId="77777777" w:rsidR="005D5856" w:rsidRPr="00252973" w:rsidRDefault="005D5856" w:rsidP="005D5856">
      <w:pPr>
        <w:overflowPunct w:val="0"/>
        <w:autoSpaceDE w:val="0"/>
        <w:autoSpaceDN w:val="0"/>
        <w:adjustRightInd w:val="0"/>
        <w:spacing w:after="0" w:line="240" w:lineRule="auto"/>
        <w:textAlignment w:val="baseline"/>
        <w:rPr>
          <w:rFonts w:asciiTheme="majorHAnsi" w:eastAsia="Batang" w:hAnsiTheme="majorHAnsi" w:cstheme="minorHAnsi"/>
          <w:color w:val="000000" w:themeColor="text1"/>
          <w:sz w:val="24"/>
          <w:szCs w:val="20"/>
        </w:rPr>
      </w:pPr>
      <w:r w:rsidRPr="00252973">
        <w:rPr>
          <w:rFonts w:asciiTheme="majorHAnsi" w:eastAsia="Batang" w:hAnsiTheme="majorHAnsi" w:cstheme="minorHAnsi"/>
          <w:color w:val="000000" w:themeColor="text1"/>
          <w:sz w:val="24"/>
          <w:szCs w:val="20"/>
        </w:rPr>
        <w:t>with the Disability Resource Center. It is important for students to share their accommodation</w:t>
      </w:r>
    </w:p>
    <w:p w14:paraId="78BD549E" w14:textId="77777777" w:rsidR="005D5856" w:rsidRPr="00252973" w:rsidRDefault="005D5856" w:rsidP="005D5856">
      <w:pPr>
        <w:overflowPunct w:val="0"/>
        <w:autoSpaceDE w:val="0"/>
        <w:autoSpaceDN w:val="0"/>
        <w:adjustRightInd w:val="0"/>
        <w:spacing w:after="0" w:line="240" w:lineRule="auto"/>
        <w:textAlignment w:val="baseline"/>
        <w:rPr>
          <w:rFonts w:asciiTheme="majorHAnsi" w:eastAsia="Batang" w:hAnsiTheme="majorHAnsi" w:cstheme="majorBidi"/>
          <w:b/>
          <w:bCs/>
          <w:color w:val="000000" w:themeColor="text1"/>
          <w:sz w:val="28"/>
          <w:szCs w:val="28"/>
        </w:rPr>
      </w:pPr>
      <w:r w:rsidRPr="00252973">
        <w:rPr>
          <w:rFonts w:asciiTheme="majorHAnsi" w:eastAsia="Batang" w:hAnsiTheme="majorHAnsi" w:cstheme="minorHAnsi"/>
          <w:color w:val="000000" w:themeColor="text1"/>
          <w:sz w:val="24"/>
          <w:szCs w:val="20"/>
        </w:rPr>
        <w:t xml:space="preserve">letter with their instructor and discuss their access needs, as early as possible in the semester. If any student has a need for </w:t>
      </w:r>
      <w:proofErr w:type="gramStart"/>
      <w:r w:rsidRPr="00252973">
        <w:rPr>
          <w:rFonts w:asciiTheme="majorHAnsi" w:eastAsia="Batang" w:hAnsiTheme="majorHAnsi" w:cstheme="minorHAnsi"/>
          <w:color w:val="000000" w:themeColor="text1"/>
          <w:sz w:val="24"/>
          <w:szCs w:val="20"/>
        </w:rPr>
        <w:t>a special</w:t>
      </w:r>
      <w:proofErr w:type="gramEnd"/>
      <w:r w:rsidRPr="00252973">
        <w:rPr>
          <w:rFonts w:asciiTheme="majorHAnsi" w:eastAsia="Batang" w:hAnsiTheme="majorHAnsi" w:cstheme="minorHAnsi"/>
          <w:color w:val="000000" w:themeColor="text1"/>
          <w:sz w:val="24"/>
          <w:szCs w:val="20"/>
        </w:rPr>
        <w:t xml:space="preserve"> accommodation, please let me know within the first week of class to ensure any necessary </w:t>
      </w:r>
      <w:proofErr w:type="gramStart"/>
      <w:r w:rsidRPr="00252973">
        <w:rPr>
          <w:rFonts w:asciiTheme="majorHAnsi" w:eastAsia="Batang" w:hAnsiTheme="majorHAnsi" w:cstheme="minorHAnsi"/>
          <w:color w:val="000000" w:themeColor="text1"/>
          <w:sz w:val="24"/>
          <w:szCs w:val="20"/>
        </w:rPr>
        <w:t>accommodations</w:t>
      </w:r>
      <w:proofErr w:type="gramEnd"/>
      <w:r w:rsidRPr="00252973">
        <w:rPr>
          <w:rFonts w:asciiTheme="majorHAnsi" w:eastAsia="Batang" w:hAnsiTheme="majorHAnsi" w:cstheme="minorHAnsi"/>
          <w:color w:val="000000" w:themeColor="text1"/>
          <w:sz w:val="24"/>
          <w:szCs w:val="20"/>
        </w:rPr>
        <w:t xml:space="preserve">. </w:t>
      </w:r>
      <w:r w:rsidRPr="00252973">
        <w:rPr>
          <w:rFonts w:asciiTheme="majorHAnsi" w:eastAsia="Batang" w:hAnsiTheme="majorHAnsi" w:cstheme="majorBidi"/>
          <w:b/>
          <w:bCs/>
          <w:color w:val="2F5496" w:themeColor="accent1" w:themeShade="BF"/>
          <w:sz w:val="28"/>
          <w:szCs w:val="28"/>
        </w:rPr>
        <w:br/>
      </w:r>
      <w:r>
        <w:rPr>
          <w:rFonts w:asciiTheme="majorHAnsi" w:eastAsia="Batang" w:hAnsiTheme="majorHAnsi" w:cstheme="majorBidi"/>
          <w:b/>
          <w:bCs/>
          <w:color w:val="2F5496" w:themeColor="accent1" w:themeShade="BF"/>
          <w:sz w:val="28"/>
          <w:szCs w:val="28"/>
        </w:rPr>
        <w:br/>
      </w:r>
      <w:r w:rsidRPr="00252973">
        <w:rPr>
          <w:rFonts w:asciiTheme="majorHAnsi" w:eastAsia="Batang" w:hAnsiTheme="majorHAnsi" w:cstheme="majorBidi"/>
          <w:b/>
          <w:bCs/>
          <w:color w:val="2F5496" w:themeColor="accent1" w:themeShade="BF"/>
          <w:sz w:val="28"/>
          <w:szCs w:val="28"/>
        </w:rPr>
        <w:t xml:space="preserve">ONLINE Class Demeanor Expected by the Professor </w:t>
      </w:r>
    </w:p>
    <w:p w14:paraId="3A8FE05B" w14:textId="77777777" w:rsidR="003979D2" w:rsidRDefault="005D5856" w:rsidP="005D5856">
      <w:pPr>
        <w:overflowPunct w:val="0"/>
        <w:autoSpaceDE w:val="0"/>
        <w:autoSpaceDN w:val="0"/>
        <w:adjustRightInd w:val="0"/>
        <w:spacing w:after="0" w:line="240" w:lineRule="auto"/>
        <w:textAlignment w:val="baseline"/>
        <w:rPr>
          <w:rFonts w:asciiTheme="majorHAnsi" w:eastAsia="Batang" w:hAnsiTheme="majorHAnsi" w:cstheme="minorHAnsi"/>
          <w:color w:val="000000" w:themeColor="text1"/>
          <w:sz w:val="24"/>
          <w:szCs w:val="20"/>
        </w:rPr>
      </w:pPr>
      <w:r w:rsidRPr="00252973">
        <w:rPr>
          <w:rFonts w:asciiTheme="majorHAnsi" w:eastAsia="Batang" w:hAnsiTheme="majorHAnsi" w:cstheme="minorHAnsi"/>
          <w:color w:val="000000" w:themeColor="text1"/>
          <w:sz w:val="24"/>
          <w:szCs w:val="20"/>
        </w:rPr>
        <w:t>You are expected to upload your posts on time</w:t>
      </w:r>
      <w:r>
        <w:rPr>
          <w:rFonts w:asciiTheme="majorHAnsi" w:eastAsia="Batang" w:hAnsiTheme="majorHAnsi" w:cstheme="minorHAnsi"/>
          <w:color w:val="000000" w:themeColor="text1"/>
          <w:sz w:val="24"/>
          <w:szCs w:val="20"/>
        </w:rPr>
        <w:t xml:space="preserve"> and complete your assignments on time</w:t>
      </w:r>
      <w:r w:rsidRPr="00252973">
        <w:rPr>
          <w:rFonts w:asciiTheme="majorHAnsi" w:eastAsia="Batang" w:hAnsiTheme="majorHAnsi" w:cstheme="minorHAnsi"/>
          <w:color w:val="000000" w:themeColor="text1"/>
          <w:sz w:val="24"/>
          <w:szCs w:val="20"/>
        </w:rPr>
        <w:t xml:space="preserve">. If you are late posting for any reason, please let the instructor know as soon as possible. Please be familiar with all the due dates and be respectful of those assignments that require your post by a certain date so another student can respond. </w:t>
      </w:r>
      <w:r>
        <w:rPr>
          <w:rFonts w:asciiTheme="majorHAnsi" w:eastAsia="Batang" w:hAnsiTheme="majorHAnsi" w:cstheme="minorHAnsi"/>
          <w:color w:val="000000" w:themeColor="text1"/>
          <w:sz w:val="24"/>
          <w:szCs w:val="20"/>
        </w:rPr>
        <w:br/>
      </w:r>
    </w:p>
    <w:p w14:paraId="12642AB6" w14:textId="41176BD0" w:rsidR="005D5856" w:rsidRPr="00252973" w:rsidRDefault="005D5856" w:rsidP="005D5856">
      <w:pPr>
        <w:overflowPunct w:val="0"/>
        <w:autoSpaceDE w:val="0"/>
        <w:autoSpaceDN w:val="0"/>
        <w:adjustRightInd w:val="0"/>
        <w:spacing w:after="0" w:line="240" w:lineRule="auto"/>
        <w:textAlignment w:val="baseline"/>
        <w:rPr>
          <w:rFonts w:asciiTheme="majorHAnsi" w:eastAsia="Batang" w:hAnsiTheme="majorHAnsi" w:cstheme="majorBidi"/>
          <w:b/>
          <w:bCs/>
          <w:color w:val="2F5496" w:themeColor="accent1" w:themeShade="BF"/>
          <w:sz w:val="28"/>
          <w:szCs w:val="28"/>
        </w:rPr>
      </w:pPr>
      <w:r>
        <w:rPr>
          <w:rFonts w:asciiTheme="majorHAnsi" w:eastAsia="Batang" w:hAnsiTheme="majorHAnsi" w:cstheme="minorHAnsi"/>
          <w:color w:val="000000" w:themeColor="text1"/>
          <w:sz w:val="24"/>
          <w:szCs w:val="20"/>
        </w:rPr>
        <w:lastRenderedPageBreak/>
        <w:br/>
      </w:r>
      <w:r w:rsidRPr="00252973">
        <w:rPr>
          <w:rFonts w:asciiTheme="majorHAnsi" w:eastAsia="Batang" w:hAnsiTheme="majorHAnsi" w:cstheme="majorBidi"/>
          <w:b/>
          <w:bCs/>
          <w:color w:val="2F5496" w:themeColor="accent1" w:themeShade="BF"/>
          <w:sz w:val="28"/>
          <w:szCs w:val="28"/>
        </w:rPr>
        <w:t xml:space="preserve">Late assignment policy </w:t>
      </w:r>
    </w:p>
    <w:p w14:paraId="27C73E98" w14:textId="77777777" w:rsidR="005D5856" w:rsidRPr="00252973" w:rsidRDefault="005D5856" w:rsidP="005D5856">
      <w:pPr>
        <w:overflowPunct w:val="0"/>
        <w:autoSpaceDE w:val="0"/>
        <w:autoSpaceDN w:val="0"/>
        <w:adjustRightInd w:val="0"/>
        <w:spacing w:after="0" w:line="240" w:lineRule="auto"/>
        <w:textAlignment w:val="baseline"/>
        <w:rPr>
          <w:rFonts w:asciiTheme="majorHAnsi" w:eastAsia="Batang" w:hAnsiTheme="majorHAnsi" w:cstheme="minorHAnsi"/>
          <w:color w:val="000000" w:themeColor="text1"/>
          <w:sz w:val="24"/>
          <w:szCs w:val="20"/>
        </w:rPr>
      </w:pPr>
      <w:r w:rsidRPr="00252973">
        <w:rPr>
          <w:rFonts w:asciiTheme="majorHAnsi" w:eastAsia="Batang" w:hAnsiTheme="majorHAnsi" w:cstheme="minorHAnsi"/>
          <w:color w:val="000000" w:themeColor="text1"/>
          <w:sz w:val="24"/>
          <w:szCs w:val="20"/>
        </w:rPr>
        <w:t xml:space="preserve">Late assignments will be accepted with a penalty of 10% per calendar day late which means that after 10 days from the due date the assignment will receive no points.  </w:t>
      </w:r>
    </w:p>
    <w:p w14:paraId="79CF3B9C" w14:textId="3BDA07F0" w:rsidR="008C67EF" w:rsidRDefault="008C67EF" w:rsidP="005D5856">
      <w:pPr>
        <w:keepNext/>
        <w:keepLines/>
        <w:spacing w:before="200" w:after="0"/>
        <w:outlineLvl w:val="1"/>
        <w:rPr>
          <w:rFonts w:asciiTheme="majorHAnsi" w:eastAsia="Batang" w:hAnsiTheme="majorHAnsi" w:cstheme="majorBidi"/>
          <w:b/>
          <w:bCs/>
          <w:color w:val="2F5496" w:themeColor="accent1" w:themeShade="BF"/>
          <w:sz w:val="28"/>
          <w:szCs w:val="28"/>
        </w:rPr>
      </w:pPr>
      <w:r w:rsidRPr="00252973">
        <w:rPr>
          <w:rFonts w:asciiTheme="majorHAnsi" w:eastAsiaTheme="majorEastAsia" w:hAnsiTheme="majorHAnsi" w:cstheme="majorBidi"/>
          <w:b/>
          <w:bCs/>
          <w:color w:val="2F5496" w:themeColor="accent1" w:themeShade="BF"/>
          <w:sz w:val="28"/>
          <w:szCs w:val="28"/>
        </w:rPr>
        <w:t xml:space="preserve">Attendance policy </w:t>
      </w:r>
      <w:r>
        <w:rPr>
          <w:rFonts w:asciiTheme="majorHAnsi" w:eastAsiaTheme="majorEastAsia" w:hAnsiTheme="majorHAnsi" w:cstheme="majorBidi"/>
          <w:b/>
          <w:bCs/>
          <w:color w:val="2F5496" w:themeColor="accent1" w:themeShade="BF"/>
          <w:sz w:val="28"/>
          <w:szCs w:val="28"/>
        </w:rPr>
        <w:br/>
      </w:r>
      <w:r w:rsidRPr="00252973">
        <w:rPr>
          <w:rFonts w:asciiTheme="majorHAnsi" w:eastAsia="Times New Roman" w:hAnsiTheme="majorHAnsi" w:cstheme="minorHAnsi"/>
          <w:color w:val="000000" w:themeColor="text1"/>
          <w:sz w:val="24"/>
          <w:szCs w:val="24"/>
        </w:rPr>
        <w:t>Requirements for class attendance and make-up exams, assignments, and other work in</w:t>
      </w:r>
      <w:r>
        <w:rPr>
          <w:rFonts w:asciiTheme="majorHAnsi" w:eastAsia="Times New Roman" w:hAnsiTheme="majorHAnsi" w:cstheme="minorHAnsi"/>
          <w:color w:val="000000" w:themeColor="text1"/>
          <w:sz w:val="24"/>
          <w:szCs w:val="24"/>
        </w:rPr>
        <w:t xml:space="preserve"> </w:t>
      </w:r>
      <w:r w:rsidRPr="00252973">
        <w:rPr>
          <w:rFonts w:asciiTheme="majorHAnsi" w:eastAsia="Times New Roman" w:hAnsiTheme="majorHAnsi" w:cstheme="minorHAnsi"/>
          <w:color w:val="000000" w:themeColor="text1"/>
          <w:sz w:val="24"/>
          <w:szCs w:val="24"/>
        </w:rPr>
        <w:t>this course is consistent with university policies that can be found at:</w:t>
      </w:r>
      <w:r>
        <w:rPr>
          <w:rFonts w:asciiTheme="majorHAnsi" w:eastAsia="Times New Roman" w:hAnsiTheme="majorHAnsi" w:cstheme="minorHAnsi"/>
          <w:color w:val="000000" w:themeColor="text1"/>
          <w:sz w:val="24"/>
          <w:szCs w:val="24"/>
        </w:rPr>
        <w:t xml:space="preserve"> </w:t>
      </w:r>
      <w:hyperlink r:id="rId23" w:history="1">
        <w:r w:rsidRPr="00252973">
          <w:rPr>
            <w:rFonts w:asciiTheme="majorHAnsi" w:eastAsia="Times New Roman" w:hAnsiTheme="majorHAnsi" w:cstheme="minorHAnsi"/>
            <w:color w:val="000000" w:themeColor="text1"/>
            <w:sz w:val="24"/>
            <w:szCs w:val="24"/>
            <w:u w:val="single"/>
          </w:rPr>
          <w:t>https://catalog.ufl.edu/ugrad/current/regulations/info/attendance.aspx</w:t>
        </w:r>
      </w:hyperlink>
      <w:r w:rsidRPr="00252973">
        <w:rPr>
          <w:rFonts w:asciiTheme="majorHAnsi" w:eastAsia="Times New Roman" w:hAnsiTheme="majorHAnsi" w:cstheme="minorHAnsi"/>
          <w:color w:val="000000" w:themeColor="text1"/>
          <w:sz w:val="24"/>
          <w:szCs w:val="24"/>
        </w:rPr>
        <w:t xml:space="preserve"> . Please let the instructor </w:t>
      </w:r>
      <w:proofErr w:type="gramStart"/>
      <w:r w:rsidRPr="00252973">
        <w:rPr>
          <w:rFonts w:asciiTheme="majorHAnsi" w:eastAsia="Times New Roman" w:hAnsiTheme="majorHAnsi" w:cstheme="minorHAnsi"/>
          <w:color w:val="000000" w:themeColor="text1"/>
          <w:sz w:val="24"/>
          <w:szCs w:val="24"/>
        </w:rPr>
        <w:t>now</w:t>
      </w:r>
      <w:proofErr w:type="gramEnd"/>
      <w:r w:rsidRPr="00252973">
        <w:rPr>
          <w:rFonts w:asciiTheme="majorHAnsi" w:eastAsia="Times New Roman" w:hAnsiTheme="majorHAnsi" w:cstheme="minorHAnsi"/>
          <w:color w:val="000000" w:themeColor="text1"/>
          <w:sz w:val="24"/>
          <w:szCs w:val="24"/>
        </w:rPr>
        <w:t xml:space="preserve"> as soon as possible if you </w:t>
      </w:r>
      <w:proofErr w:type="gramStart"/>
      <w:r w:rsidRPr="00252973">
        <w:rPr>
          <w:rFonts w:asciiTheme="majorHAnsi" w:eastAsia="Times New Roman" w:hAnsiTheme="majorHAnsi" w:cstheme="minorHAnsi"/>
          <w:color w:val="000000" w:themeColor="text1"/>
          <w:sz w:val="24"/>
          <w:szCs w:val="24"/>
        </w:rPr>
        <w:t>are not able to</w:t>
      </w:r>
      <w:proofErr w:type="gramEnd"/>
      <w:r w:rsidRPr="00252973">
        <w:rPr>
          <w:rFonts w:asciiTheme="majorHAnsi" w:eastAsia="Times New Roman" w:hAnsiTheme="majorHAnsi" w:cstheme="minorHAnsi"/>
          <w:color w:val="000000" w:themeColor="text1"/>
          <w:sz w:val="24"/>
          <w:szCs w:val="24"/>
        </w:rPr>
        <w:t xml:space="preserve"> meet a deadline.   </w:t>
      </w:r>
    </w:p>
    <w:p w14:paraId="21B902B8" w14:textId="7DECA051" w:rsidR="005D5856" w:rsidRPr="00252973" w:rsidRDefault="005D5856" w:rsidP="005D5856">
      <w:pPr>
        <w:keepNext/>
        <w:keepLines/>
        <w:spacing w:before="200" w:after="0"/>
        <w:outlineLvl w:val="1"/>
        <w:rPr>
          <w:rFonts w:asciiTheme="majorHAnsi" w:eastAsia="Batang" w:hAnsiTheme="majorHAnsi" w:cstheme="majorBidi"/>
          <w:b/>
          <w:bCs/>
          <w:color w:val="2F5496" w:themeColor="accent1" w:themeShade="BF"/>
          <w:sz w:val="28"/>
          <w:szCs w:val="28"/>
        </w:rPr>
      </w:pPr>
      <w:proofErr w:type="gramStart"/>
      <w:r w:rsidRPr="00252973">
        <w:rPr>
          <w:rFonts w:asciiTheme="majorHAnsi" w:eastAsia="Batang" w:hAnsiTheme="majorHAnsi" w:cstheme="majorBidi"/>
          <w:b/>
          <w:bCs/>
          <w:color w:val="2F5496" w:themeColor="accent1" w:themeShade="BF"/>
          <w:sz w:val="28"/>
          <w:szCs w:val="28"/>
        </w:rPr>
        <w:t>Inclusivity</w:t>
      </w:r>
      <w:proofErr w:type="gramEnd"/>
      <w:r w:rsidRPr="00252973">
        <w:rPr>
          <w:rFonts w:asciiTheme="majorHAnsi" w:eastAsia="Batang" w:hAnsiTheme="majorHAnsi" w:cstheme="majorBidi"/>
          <w:b/>
          <w:bCs/>
          <w:color w:val="2F5496" w:themeColor="accent1" w:themeShade="BF"/>
          <w:sz w:val="28"/>
          <w:szCs w:val="28"/>
        </w:rPr>
        <w:t xml:space="preserve"> statement </w:t>
      </w:r>
    </w:p>
    <w:p w14:paraId="05D4ADAF" w14:textId="6E7567C9" w:rsidR="005D5856" w:rsidRPr="00252973" w:rsidRDefault="005D5856" w:rsidP="0076324D">
      <w:pPr>
        <w:rPr>
          <w:rFonts w:asciiTheme="majorHAnsi" w:eastAsiaTheme="majorEastAsia" w:hAnsiTheme="majorHAnsi" w:cstheme="majorBidi"/>
          <w:b/>
          <w:bCs/>
          <w:color w:val="2F5496" w:themeColor="accent1" w:themeShade="BF"/>
          <w:sz w:val="28"/>
          <w:szCs w:val="28"/>
        </w:rPr>
      </w:pPr>
      <w:r w:rsidRPr="00252973">
        <w:rPr>
          <w:rFonts w:asciiTheme="majorHAnsi" w:hAnsiTheme="majorHAnsi"/>
          <w:color w:val="000000"/>
          <w:sz w:val="24"/>
          <w:szCs w:val="24"/>
          <w:shd w:val="clear" w:color="auto" w:fill="FFFFFF"/>
        </w:rPr>
        <w:t xml:space="preserve">The following statement reflects my beliefs and was adopted by the UF Center of Teaching Excellence: “Inclusive teaching provides a learning experience that allows students from all backgrounds, learning styles and abilities to be successful. Inclusive teaching strategies contribute to an inclusive learning environment in which all students feel equally valued. Inclusivity in the classroom implies that the classroom environment is one in which all students feel that their contributions and perspectives are equally valued and respected (Cal Poly).” Source: </w:t>
      </w:r>
      <w:hyperlink r:id="rId24" w:history="1">
        <w:r w:rsidRPr="00252973">
          <w:rPr>
            <w:rFonts w:asciiTheme="majorHAnsi" w:hAnsiTheme="majorHAnsi"/>
            <w:color w:val="0563C1" w:themeColor="hyperlink"/>
            <w:sz w:val="24"/>
            <w:szCs w:val="24"/>
            <w:u w:val="single"/>
            <w:shd w:val="clear" w:color="auto" w:fill="FFFFFF"/>
          </w:rPr>
          <w:t>http://teach.ufl.edu/resource-library/inclusivity-in-the-classroom/</w:t>
        </w:r>
      </w:hyperlink>
      <w:r w:rsidRPr="00252973">
        <w:rPr>
          <w:rFonts w:asciiTheme="majorHAnsi" w:hAnsiTheme="majorHAnsi"/>
          <w:color w:val="000000"/>
          <w:sz w:val="24"/>
          <w:szCs w:val="24"/>
          <w:shd w:val="clear" w:color="auto" w:fill="FFFFFF"/>
        </w:rPr>
        <w:t xml:space="preserve"> </w:t>
      </w:r>
      <w:r>
        <w:rPr>
          <w:rFonts w:asciiTheme="majorHAnsi" w:hAnsiTheme="majorHAnsi"/>
          <w:color w:val="000000"/>
          <w:sz w:val="24"/>
          <w:szCs w:val="24"/>
          <w:shd w:val="clear" w:color="auto" w:fill="FFFFFF"/>
        </w:rPr>
        <w:br/>
      </w:r>
      <w:r>
        <w:rPr>
          <w:rFonts w:asciiTheme="majorHAnsi" w:hAnsiTheme="majorHAnsi"/>
          <w:color w:val="000000"/>
          <w:sz w:val="24"/>
          <w:szCs w:val="24"/>
          <w:shd w:val="clear" w:color="auto" w:fill="FFFFFF"/>
        </w:rPr>
        <w:br/>
      </w:r>
      <w:r w:rsidRPr="00252973">
        <w:rPr>
          <w:rFonts w:asciiTheme="majorHAnsi" w:eastAsiaTheme="majorEastAsia" w:hAnsiTheme="majorHAnsi" w:cstheme="majorBidi"/>
          <w:b/>
          <w:bCs/>
          <w:color w:val="2F5496" w:themeColor="accent1" w:themeShade="BF"/>
          <w:sz w:val="28"/>
          <w:szCs w:val="28"/>
          <w:shd w:val="clear" w:color="auto" w:fill="FFFFFF"/>
        </w:rPr>
        <w:t>Teaching Evaluations</w:t>
      </w:r>
      <w:r>
        <w:rPr>
          <w:rFonts w:asciiTheme="majorHAnsi" w:eastAsiaTheme="majorEastAsia" w:hAnsiTheme="majorHAnsi" w:cstheme="majorBidi"/>
          <w:b/>
          <w:bCs/>
          <w:color w:val="2F5496" w:themeColor="accent1" w:themeShade="BF"/>
          <w:sz w:val="28"/>
          <w:szCs w:val="28"/>
          <w:shd w:val="clear" w:color="auto" w:fill="FFFFFF"/>
        </w:rPr>
        <w:br/>
      </w:r>
      <w:r w:rsidRPr="00252973">
        <w:rPr>
          <w:rFonts w:asciiTheme="majorHAnsi" w:hAnsiTheme="majorHAnsi"/>
          <w:sz w:val="24"/>
          <w:szCs w:val="24"/>
        </w:rPr>
        <w:t xml:space="preserve">Students are expected to provide professional and respectful feedback on the quality of instruction in this course by completing course evaluations online via </w:t>
      </w:r>
      <w:proofErr w:type="spellStart"/>
      <w:r w:rsidRPr="00252973">
        <w:rPr>
          <w:rFonts w:asciiTheme="majorHAnsi" w:hAnsiTheme="majorHAnsi"/>
          <w:sz w:val="24"/>
          <w:szCs w:val="24"/>
        </w:rPr>
        <w:t>GatorEvals</w:t>
      </w:r>
      <w:proofErr w:type="spellEnd"/>
      <w:r w:rsidRPr="00252973">
        <w:rPr>
          <w:rFonts w:asciiTheme="majorHAnsi" w:hAnsiTheme="majorHAnsi"/>
          <w:sz w:val="24"/>
          <w:szCs w:val="24"/>
        </w:rPr>
        <w:t xml:space="preserve">. Guidance on how to give feedback in a professional and respectful manner is available at </w:t>
      </w:r>
      <w:hyperlink r:id="rId25" w:history="1">
        <w:r w:rsidRPr="00252973">
          <w:rPr>
            <w:rFonts w:asciiTheme="majorHAnsi" w:hAnsiTheme="majorHAnsi"/>
            <w:color w:val="0563C1" w:themeColor="hyperlink"/>
            <w:sz w:val="24"/>
            <w:szCs w:val="24"/>
            <w:u w:val="single"/>
          </w:rPr>
          <w:t>https://gatorevals.aa.ufl.edu/students/</w:t>
        </w:r>
      </w:hyperlink>
      <w:r w:rsidRPr="00252973">
        <w:rPr>
          <w:rFonts w:asciiTheme="majorHAnsi" w:hAnsiTheme="majorHAnsi"/>
          <w:sz w:val="24"/>
          <w:szCs w:val="24"/>
        </w:rPr>
        <w:t xml:space="preserve"> . Students will be notified when the evaluation period </w:t>
      </w:r>
      <w:proofErr w:type="gramStart"/>
      <w:r w:rsidRPr="00252973">
        <w:rPr>
          <w:rFonts w:asciiTheme="majorHAnsi" w:hAnsiTheme="majorHAnsi"/>
          <w:sz w:val="24"/>
          <w:szCs w:val="24"/>
        </w:rPr>
        <w:t>opens, and</w:t>
      </w:r>
      <w:proofErr w:type="gramEnd"/>
      <w:r w:rsidRPr="00252973">
        <w:rPr>
          <w:rFonts w:asciiTheme="majorHAnsi" w:hAnsiTheme="majorHAnsi"/>
          <w:sz w:val="24"/>
          <w:szCs w:val="24"/>
        </w:rPr>
        <w:t xml:space="preserve"> can complete evaluations through the email they receive from </w:t>
      </w:r>
      <w:proofErr w:type="spellStart"/>
      <w:r w:rsidRPr="00252973">
        <w:rPr>
          <w:rFonts w:asciiTheme="majorHAnsi" w:hAnsiTheme="majorHAnsi"/>
          <w:sz w:val="24"/>
          <w:szCs w:val="24"/>
        </w:rPr>
        <w:t>GatorEvals</w:t>
      </w:r>
      <w:proofErr w:type="spellEnd"/>
      <w:r w:rsidRPr="00252973">
        <w:rPr>
          <w:rFonts w:asciiTheme="majorHAnsi" w:hAnsiTheme="majorHAnsi"/>
          <w:sz w:val="24"/>
          <w:szCs w:val="24"/>
        </w:rPr>
        <w:t xml:space="preserve">, in their Canvas course menu under </w:t>
      </w:r>
      <w:proofErr w:type="spellStart"/>
      <w:r w:rsidRPr="00252973">
        <w:rPr>
          <w:rFonts w:asciiTheme="majorHAnsi" w:hAnsiTheme="majorHAnsi"/>
          <w:sz w:val="24"/>
          <w:szCs w:val="24"/>
        </w:rPr>
        <w:t>GatorEvals</w:t>
      </w:r>
      <w:proofErr w:type="spellEnd"/>
      <w:r w:rsidRPr="00252973">
        <w:rPr>
          <w:rFonts w:asciiTheme="majorHAnsi" w:hAnsiTheme="majorHAnsi"/>
          <w:sz w:val="24"/>
          <w:szCs w:val="24"/>
        </w:rPr>
        <w:t xml:space="preserve">, or via </w:t>
      </w:r>
      <w:hyperlink r:id="rId26" w:history="1">
        <w:r w:rsidRPr="00252973">
          <w:rPr>
            <w:rFonts w:asciiTheme="majorHAnsi" w:hAnsiTheme="majorHAnsi"/>
            <w:color w:val="0563C1" w:themeColor="hyperlink"/>
            <w:sz w:val="24"/>
            <w:szCs w:val="24"/>
            <w:u w:val="single"/>
          </w:rPr>
          <w:t>https://ufl.bluera.com/ufl/</w:t>
        </w:r>
      </w:hyperlink>
      <w:r w:rsidRPr="00252973">
        <w:rPr>
          <w:rFonts w:asciiTheme="majorHAnsi" w:hAnsiTheme="majorHAnsi"/>
          <w:sz w:val="24"/>
          <w:szCs w:val="24"/>
        </w:rPr>
        <w:t xml:space="preserve"> . Summaries of course evaluation results are available to students at </w:t>
      </w:r>
      <w:hyperlink r:id="rId27" w:history="1">
        <w:r w:rsidRPr="00252973">
          <w:rPr>
            <w:rFonts w:asciiTheme="majorHAnsi" w:hAnsiTheme="majorHAnsi"/>
            <w:color w:val="0563C1" w:themeColor="hyperlink"/>
            <w:sz w:val="24"/>
            <w:szCs w:val="24"/>
            <w:u w:val="single"/>
          </w:rPr>
          <w:t>https://gatorevals.aa.ufl.edu/public-results/</w:t>
        </w:r>
      </w:hyperlink>
      <w:r w:rsidRPr="00252973">
        <w:rPr>
          <w:rFonts w:asciiTheme="majorHAnsi" w:hAnsiTheme="majorHAnsi"/>
          <w:sz w:val="24"/>
          <w:szCs w:val="24"/>
        </w:rPr>
        <w:t xml:space="preserve"> . </w:t>
      </w:r>
      <w:r>
        <w:rPr>
          <w:rFonts w:asciiTheme="majorHAnsi" w:hAnsiTheme="majorHAnsi"/>
          <w:sz w:val="24"/>
          <w:szCs w:val="24"/>
        </w:rPr>
        <w:br/>
      </w:r>
      <w:r>
        <w:rPr>
          <w:rFonts w:asciiTheme="majorHAnsi" w:hAnsiTheme="majorHAnsi"/>
          <w:sz w:val="24"/>
          <w:szCs w:val="24"/>
        </w:rPr>
        <w:br/>
      </w:r>
      <w:r w:rsidRPr="00252973">
        <w:rPr>
          <w:rFonts w:asciiTheme="majorHAnsi" w:eastAsiaTheme="majorEastAsia" w:hAnsiTheme="majorHAnsi" w:cstheme="majorBidi"/>
          <w:b/>
          <w:bCs/>
          <w:color w:val="2F5496" w:themeColor="accent1" w:themeShade="BF"/>
          <w:sz w:val="28"/>
          <w:szCs w:val="28"/>
        </w:rPr>
        <w:t>Campus Resources</w:t>
      </w:r>
    </w:p>
    <w:p w14:paraId="4B17C48D"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Campus Resources:</w:t>
      </w:r>
      <w:r w:rsidRPr="00252973">
        <w:rPr>
          <w:rFonts w:asciiTheme="majorHAnsi" w:hAnsiTheme="majorHAnsi"/>
          <w:sz w:val="24"/>
          <w:szCs w:val="24"/>
        </w:rPr>
        <w:t xml:space="preserve"> Health and Wellness U Matter, We Care: If you or someone you know is in distress, please contact umatter@ufl.edu, 352-392-1575, or visit </w:t>
      </w:r>
      <w:hyperlink r:id="rId28" w:history="1">
        <w:r w:rsidRPr="00252973">
          <w:rPr>
            <w:rFonts w:asciiTheme="majorHAnsi" w:hAnsiTheme="majorHAnsi"/>
            <w:color w:val="0563C1" w:themeColor="hyperlink"/>
            <w:sz w:val="24"/>
            <w:szCs w:val="24"/>
            <w:u w:val="single"/>
          </w:rPr>
          <w:t>U Matter, We Care website</w:t>
        </w:r>
      </w:hyperlink>
      <w:r w:rsidRPr="00252973">
        <w:rPr>
          <w:rFonts w:asciiTheme="majorHAnsi" w:hAnsiTheme="majorHAnsi"/>
          <w:sz w:val="24"/>
          <w:szCs w:val="24"/>
        </w:rPr>
        <w:t xml:space="preserve"> to refer or report a concern and a team member will reach out to the student in distress. </w:t>
      </w:r>
    </w:p>
    <w:p w14:paraId="69DC34FB"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Counseling and Wellness Center:</w:t>
      </w:r>
      <w:r w:rsidRPr="00252973">
        <w:rPr>
          <w:rFonts w:asciiTheme="majorHAnsi" w:hAnsiTheme="majorHAnsi"/>
          <w:sz w:val="24"/>
          <w:szCs w:val="24"/>
        </w:rPr>
        <w:t xml:space="preserve"> Visit the </w:t>
      </w:r>
      <w:hyperlink r:id="rId29" w:history="1">
        <w:r w:rsidRPr="00252973">
          <w:rPr>
            <w:rFonts w:asciiTheme="majorHAnsi" w:hAnsiTheme="majorHAnsi"/>
            <w:color w:val="0563C1" w:themeColor="hyperlink"/>
            <w:sz w:val="24"/>
            <w:szCs w:val="24"/>
            <w:u w:val="single"/>
          </w:rPr>
          <w:t>Counseling and Wellness Center website</w:t>
        </w:r>
      </w:hyperlink>
      <w:r w:rsidRPr="00252973">
        <w:rPr>
          <w:rFonts w:asciiTheme="majorHAnsi" w:hAnsiTheme="majorHAnsi"/>
          <w:sz w:val="24"/>
          <w:szCs w:val="24"/>
        </w:rPr>
        <w:t xml:space="preserve"> or call 352-392-1575 for information on crisis services as well as non-crisis services. </w:t>
      </w:r>
    </w:p>
    <w:p w14:paraId="3FE96045"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Student Health Care Center:</w:t>
      </w:r>
      <w:r w:rsidRPr="00252973">
        <w:rPr>
          <w:rFonts w:asciiTheme="majorHAnsi" w:hAnsiTheme="majorHAnsi"/>
          <w:sz w:val="24"/>
          <w:szCs w:val="24"/>
        </w:rPr>
        <w:t xml:space="preserve"> Call 352-392-1161 for 24/7 information to help you find the care you </w:t>
      </w:r>
      <w:proofErr w:type="gramStart"/>
      <w:r w:rsidRPr="00252973">
        <w:rPr>
          <w:rFonts w:asciiTheme="majorHAnsi" w:hAnsiTheme="majorHAnsi"/>
          <w:sz w:val="24"/>
          <w:szCs w:val="24"/>
        </w:rPr>
        <w:t>need, or</w:t>
      </w:r>
      <w:proofErr w:type="gramEnd"/>
      <w:r w:rsidRPr="00252973">
        <w:rPr>
          <w:rFonts w:asciiTheme="majorHAnsi" w:hAnsiTheme="majorHAnsi"/>
          <w:sz w:val="24"/>
          <w:szCs w:val="24"/>
        </w:rPr>
        <w:t xml:space="preserve"> visit </w:t>
      </w:r>
      <w:hyperlink r:id="rId30" w:history="1">
        <w:r w:rsidRPr="00252973">
          <w:rPr>
            <w:rFonts w:asciiTheme="majorHAnsi" w:hAnsiTheme="majorHAnsi"/>
            <w:color w:val="0563C1" w:themeColor="hyperlink"/>
            <w:sz w:val="24"/>
            <w:szCs w:val="24"/>
            <w:u w:val="single"/>
          </w:rPr>
          <w:t>the Student Health Care Center website.</w:t>
        </w:r>
      </w:hyperlink>
      <w:r w:rsidRPr="00252973">
        <w:rPr>
          <w:rFonts w:asciiTheme="majorHAnsi" w:hAnsiTheme="majorHAnsi"/>
          <w:sz w:val="24"/>
          <w:szCs w:val="24"/>
        </w:rPr>
        <w:t xml:space="preserve"> </w:t>
      </w:r>
    </w:p>
    <w:p w14:paraId="771EFDCC"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University Police Department:</w:t>
      </w:r>
      <w:r w:rsidRPr="00252973">
        <w:rPr>
          <w:rFonts w:asciiTheme="majorHAnsi" w:hAnsiTheme="majorHAnsi"/>
          <w:sz w:val="24"/>
          <w:szCs w:val="24"/>
        </w:rPr>
        <w:t xml:space="preserve"> Visit </w:t>
      </w:r>
      <w:hyperlink r:id="rId31" w:history="1">
        <w:r w:rsidRPr="00252973">
          <w:rPr>
            <w:rFonts w:asciiTheme="majorHAnsi" w:hAnsiTheme="majorHAnsi"/>
            <w:color w:val="0563C1" w:themeColor="hyperlink"/>
            <w:sz w:val="24"/>
            <w:szCs w:val="24"/>
            <w:u w:val="single"/>
          </w:rPr>
          <w:t>UF Police Department website</w:t>
        </w:r>
      </w:hyperlink>
      <w:r w:rsidRPr="00252973">
        <w:rPr>
          <w:rFonts w:asciiTheme="majorHAnsi" w:hAnsiTheme="majorHAnsi"/>
          <w:sz w:val="24"/>
          <w:szCs w:val="24"/>
        </w:rPr>
        <w:t xml:space="preserve"> or call 352-392-1111 (or 9-1-1 for emergencies). </w:t>
      </w:r>
    </w:p>
    <w:p w14:paraId="7AFB66EE"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UF Health Shands Emergency Room / Trauma Center:</w:t>
      </w:r>
      <w:r w:rsidRPr="00252973">
        <w:rPr>
          <w:rFonts w:asciiTheme="majorHAnsi" w:hAnsiTheme="majorHAnsi"/>
          <w:sz w:val="24"/>
          <w:szCs w:val="24"/>
        </w:rPr>
        <w:t xml:space="preserve"> For immediate medical care call 352-733-0111 or go to the emergency room at 1515 SW Archer Road, Gainesville, FL 32608; Visit the UF Health </w:t>
      </w:r>
      <w:hyperlink r:id="rId32" w:history="1">
        <w:r w:rsidRPr="00252973">
          <w:rPr>
            <w:rFonts w:asciiTheme="majorHAnsi" w:hAnsiTheme="majorHAnsi"/>
            <w:color w:val="0563C1" w:themeColor="hyperlink"/>
            <w:sz w:val="24"/>
            <w:szCs w:val="24"/>
            <w:u w:val="single"/>
          </w:rPr>
          <w:t>Emergency Room and Trauma Center website.</w:t>
        </w:r>
      </w:hyperlink>
      <w:r w:rsidRPr="00252973">
        <w:rPr>
          <w:rFonts w:asciiTheme="majorHAnsi" w:hAnsiTheme="majorHAnsi"/>
          <w:sz w:val="24"/>
          <w:szCs w:val="24"/>
        </w:rPr>
        <w:t xml:space="preserve"> </w:t>
      </w:r>
    </w:p>
    <w:p w14:paraId="19A8A0FD" w14:textId="77777777" w:rsidR="005D5856" w:rsidRPr="00252973" w:rsidRDefault="005D5856" w:rsidP="005D5856">
      <w:pPr>
        <w:spacing w:after="0" w:line="240" w:lineRule="auto"/>
        <w:rPr>
          <w:rFonts w:asciiTheme="majorHAnsi" w:hAnsiTheme="majorHAnsi"/>
          <w:sz w:val="24"/>
          <w:szCs w:val="24"/>
        </w:rPr>
      </w:pPr>
    </w:p>
    <w:p w14:paraId="7534CC5E" w14:textId="77777777" w:rsidR="005D5856" w:rsidRPr="00252973" w:rsidRDefault="005D5856" w:rsidP="005D5856">
      <w:pPr>
        <w:spacing w:after="0" w:line="240" w:lineRule="auto"/>
        <w:rPr>
          <w:rFonts w:asciiTheme="majorHAnsi" w:eastAsiaTheme="majorEastAsia" w:hAnsiTheme="majorHAnsi" w:cstheme="majorBidi"/>
          <w:b/>
          <w:bCs/>
          <w:color w:val="2F5496" w:themeColor="accent1" w:themeShade="BF"/>
          <w:sz w:val="28"/>
          <w:szCs w:val="28"/>
        </w:rPr>
      </w:pPr>
      <w:proofErr w:type="spellStart"/>
      <w:r w:rsidRPr="00252973">
        <w:rPr>
          <w:rFonts w:asciiTheme="majorHAnsi" w:hAnsiTheme="majorHAnsi"/>
          <w:b/>
          <w:bCs/>
          <w:sz w:val="24"/>
          <w:szCs w:val="24"/>
        </w:rPr>
        <w:lastRenderedPageBreak/>
        <w:t>GatorWell</w:t>
      </w:r>
      <w:proofErr w:type="spellEnd"/>
      <w:r w:rsidRPr="00252973">
        <w:rPr>
          <w:rFonts w:asciiTheme="majorHAnsi" w:hAnsiTheme="majorHAnsi"/>
          <w:b/>
          <w:bCs/>
          <w:sz w:val="24"/>
          <w:szCs w:val="24"/>
        </w:rPr>
        <w:t xml:space="preserve"> Health Promotion Services:</w:t>
      </w:r>
      <w:r w:rsidRPr="00252973">
        <w:rPr>
          <w:rFonts w:asciiTheme="majorHAnsi" w:hAnsiTheme="majorHAnsi"/>
          <w:sz w:val="24"/>
          <w:szCs w:val="24"/>
        </w:rPr>
        <w:t xml:space="preserve"> For prevention services focused on optimal wellbeing, including Wellness Coaching for Academic Success, visit the </w:t>
      </w:r>
      <w:proofErr w:type="spellStart"/>
      <w:r w:rsidRPr="00252973">
        <w:rPr>
          <w:rFonts w:asciiTheme="majorHAnsi" w:hAnsiTheme="majorHAnsi"/>
          <w:sz w:val="24"/>
          <w:szCs w:val="24"/>
        </w:rPr>
        <w:t>GatorWell</w:t>
      </w:r>
      <w:proofErr w:type="spellEnd"/>
      <w:r w:rsidRPr="00252973">
        <w:rPr>
          <w:rFonts w:asciiTheme="majorHAnsi" w:hAnsiTheme="majorHAnsi"/>
          <w:sz w:val="24"/>
          <w:szCs w:val="24"/>
        </w:rPr>
        <w:t xml:space="preserve"> website or call 352-273-4450. </w:t>
      </w:r>
      <w:r>
        <w:rPr>
          <w:rFonts w:asciiTheme="majorHAnsi" w:hAnsiTheme="majorHAnsi"/>
          <w:sz w:val="24"/>
          <w:szCs w:val="24"/>
        </w:rPr>
        <w:br/>
      </w:r>
      <w:r>
        <w:rPr>
          <w:rFonts w:asciiTheme="majorHAnsi" w:hAnsiTheme="majorHAnsi"/>
          <w:sz w:val="24"/>
          <w:szCs w:val="24"/>
        </w:rPr>
        <w:br/>
      </w:r>
      <w:r w:rsidRPr="00252973">
        <w:rPr>
          <w:rFonts w:asciiTheme="majorHAnsi" w:eastAsiaTheme="majorEastAsia" w:hAnsiTheme="majorHAnsi" w:cstheme="majorBidi"/>
          <w:b/>
          <w:bCs/>
          <w:color w:val="2F5496" w:themeColor="accent1" w:themeShade="BF"/>
          <w:sz w:val="28"/>
          <w:szCs w:val="28"/>
        </w:rPr>
        <w:t xml:space="preserve">Academic Resources </w:t>
      </w:r>
    </w:p>
    <w:p w14:paraId="059136C7"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E-learning technical support:</w:t>
      </w:r>
      <w:r w:rsidRPr="00252973">
        <w:rPr>
          <w:rFonts w:asciiTheme="majorHAnsi" w:hAnsiTheme="majorHAnsi"/>
          <w:sz w:val="24"/>
          <w:szCs w:val="24"/>
        </w:rPr>
        <w:t xml:space="preserve"> Contact the UF Computing Help Desk at 352-392-4357 or via e-mail at </w:t>
      </w:r>
      <w:hyperlink r:id="rId33" w:history="1">
        <w:r w:rsidRPr="00252973">
          <w:rPr>
            <w:rFonts w:asciiTheme="majorHAnsi" w:hAnsiTheme="majorHAnsi"/>
            <w:color w:val="0563C1" w:themeColor="hyperlink"/>
            <w:sz w:val="24"/>
            <w:szCs w:val="24"/>
            <w:u w:val="single"/>
          </w:rPr>
          <w:t>helpdesk@ufl.edu</w:t>
        </w:r>
      </w:hyperlink>
      <w:r w:rsidRPr="00252973">
        <w:rPr>
          <w:rFonts w:asciiTheme="majorHAnsi" w:hAnsiTheme="majorHAnsi"/>
          <w:sz w:val="24"/>
          <w:szCs w:val="24"/>
        </w:rPr>
        <w:t xml:space="preserve">. </w:t>
      </w:r>
    </w:p>
    <w:p w14:paraId="2EEF10E3" w14:textId="77777777" w:rsidR="005D5856" w:rsidRPr="00252973" w:rsidRDefault="005D5856" w:rsidP="005D5856">
      <w:pPr>
        <w:spacing w:after="0" w:line="240" w:lineRule="auto"/>
        <w:rPr>
          <w:rFonts w:asciiTheme="majorHAnsi" w:hAnsiTheme="majorHAnsi"/>
          <w:sz w:val="24"/>
          <w:szCs w:val="24"/>
        </w:rPr>
      </w:pPr>
      <w:hyperlink r:id="rId34" w:history="1">
        <w:r w:rsidRPr="00252973">
          <w:rPr>
            <w:rFonts w:asciiTheme="majorHAnsi" w:hAnsiTheme="majorHAnsi"/>
            <w:b/>
            <w:bCs/>
            <w:color w:val="0563C1" w:themeColor="hyperlink"/>
            <w:sz w:val="24"/>
            <w:szCs w:val="24"/>
            <w:u w:val="single"/>
          </w:rPr>
          <w:t>Career Connections Center</w:t>
        </w:r>
        <w:r w:rsidRPr="00252973">
          <w:rPr>
            <w:rFonts w:asciiTheme="majorHAnsi" w:hAnsiTheme="majorHAnsi"/>
            <w:color w:val="0563C1" w:themeColor="hyperlink"/>
            <w:sz w:val="24"/>
            <w:szCs w:val="24"/>
            <w:u w:val="single"/>
          </w:rPr>
          <w:t>:</w:t>
        </w:r>
      </w:hyperlink>
      <w:r w:rsidRPr="00252973">
        <w:rPr>
          <w:rFonts w:asciiTheme="majorHAnsi" w:hAnsiTheme="majorHAnsi"/>
          <w:sz w:val="24"/>
          <w:szCs w:val="24"/>
        </w:rPr>
        <w:t xml:space="preserve"> Reitz Union Suite 1300, 352-392-1601. Career assistance and counseling services. </w:t>
      </w:r>
    </w:p>
    <w:p w14:paraId="2467AED5" w14:textId="77777777" w:rsidR="005D5856" w:rsidRPr="00252973" w:rsidRDefault="005D5856" w:rsidP="005D5856">
      <w:pPr>
        <w:spacing w:after="0" w:line="240" w:lineRule="auto"/>
        <w:rPr>
          <w:rFonts w:asciiTheme="majorHAnsi" w:hAnsiTheme="majorHAnsi"/>
          <w:sz w:val="24"/>
          <w:szCs w:val="24"/>
        </w:rPr>
      </w:pPr>
      <w:hyperlink r:id="rId35" w:history="1">
        <w:r w:rsidRPr="00252973">
          <w:rPr>
            <w:rFonts w:asciiTheme="majorHAnsi" w:hAnsiTheme="majorHAnsi"/>
            <w:b/>
            <w:bCs/>
            <w:color w:val="0563C1" w:themeColor="hyperlink"/>
            <w:sz w:val="24"/>
            <w:szCs w:val="24"/>
            <w:u w:val="single"/>
          </w:rPr>
          <w:t>Library Support:</w:t>
        </w:r>
      </w:hyperlink>
      <w:r w:rsidRPr="00252973">
        <w:rPr>
          <w:rFonts w:asciiTheme="majorHAnsi" w:hAnsiTheme="majorHAnsi"/>
          <w:sz w:val="24"/>
          <w:szCs w:val="24"/>
        </w:rPr>
        <w:t xml:space="preserve"> Various ways to receive assistance with respect to using the libraries or finding resources. </w:t>
      </w:r>
    </w:p>
    <w:p w14:paraId="38AAD71A" w14:textId="77777777" w:rsidR="005D5856" w:rsidRPr="00252973" w:rsidRDefault="005D5856" w:rsidP="005D5856">
      <w:pPr>
        <w:spacing w:after="0" w:line="240" w:lineRule="auto"/>
        <w:rPr>
          <w:rFonts w:asciiTheme="majorHAnsi" w:hAnsiTheme="majorHAnsi"/>
          <w:sz w:val="24"/>
          <w:szCs w:val="24"/>
        </w:rPr>
      </w:pPr>
      <w:hyperlink r:id="rId36" w:history="1">
        <w:r w:rsidRPr="00252973">
          <w:rPr>
            <w:rFonts w:asciiTheme="majorHAnsi" w:hAnsiTheme="majorHAnsi"/>
            <w:b/>
            <w:bCs/>
            <w:color w:val="0563C1" w:themeColor="hyperlink"/>
            <w:sz w:val="24"/>
            <w:szCs w:val="24"/>
            <w:u w:val="single"/>
          </w:rPr>
          <w:t>Teaching Center:</w:t>
        </w:r>
      </w:hyperlink>
      <w:r w:rsidRPr="00252973">
        <w:rPr>
          <w:rFonts w:asciiTheme="majorHAnsi" w:hAnsiTheme="majorHAnsi"/>
          <w:sz w:val="24"/>
          <w:szCs w:val="24"/>
        </w:rPr>
        <w:t xml:space="preserve"> Broward Hall, 352-392-2010 or to make an appointment 352- 392-6420. General study skills and tutoring. </w:t>
      </w:r>
    </w:p>
    <w:p w14:paraId="0D0AE35B" w14:textId="77777777" w:rsidR="005D5856" w:rsidRPr="00252973" w:rsidRDefault="005D5856" w:rsidP="005D5856">
      <w:pPr>
        <w:spacing w:after="0" w:line="240" w:lineRule="auto"/>
        <w:rPr>
          <w:rFonts w:asciiTheme="majorHAnsi" w:hAnsiTheme="majorHAnsi"/>
          <w:sz w:val="24"/>
          <w:szCs w:val="24"/>
        </w:rPr>
      </w:pPr>
      <w:hyperlink r:id="rId37" w:history="1">
        <w:r w:rsidRPr="00252973">
          <w:rPr>
            <w:rFonts w:asciiTheme="majorHAnsi" w:hAnsiTheme="majorHAnsi"/>
            <w:b/>
            <w:bCs/>
            <w:color w:val="0563C1" w:themeColor="hyperlink"/>
            <w:sz w:val="24"/>
            <w:szCs w:val="24"/>
            <w:u w:val="single"/>
          </w:rPr>
          <w:t>Writing Studio:</w:t>
        </w:r>
      </w:hyperlink>
      <w:r w:rsidRPr="00252973">
        <w:rPr>
          <w:rFonts w:asciiTheme="majorHAnsi" w:hAnsiTheme="majorHAnsi"/>
          <w:sz w:val="24"/>
          <w:szCs w:val="24"/>
        </w:rPr>
        <w:t xml:space="preserve"> 2215 Turlington Hall, 352-846-1138. Help brainstorming, formatting, and writing papers. </w:t>
      </w:r>
    </w:p>
    <w:p w14:paraId="75C0C48A" w14:textId="77777777" w:rsidR="005D5856" w:rsidRPr="00252973" w:rsidRDefault="005D5856" w:rsidP="005D5856">
      <w:pPr>
        <w:spacing w:after="0" w:line="240" w:lineRule="auto"/>
        <w:rPr>
          <w:rFonts w:asciiTheme="majorHAnsi" w:hAnsiTheme="majorHAnsi"/>
          <w:sz w:val="24"/>
          <w:szCs w:val="24"/>
        </w:rPr>
      </w:pPr>
      <w:r w:rsidRPr="00252973">
        <w:rPr>
          <w:rFonts w:asciiTheme="majorHAnsi" w:hAnsiTheme="majorHAnsi"/>
          <w:b/>
          <w:bCs/>
          <w:sz w:val="24"/>
          <w:szCs w:val="24"/>
        </w:rPr>
        <w:t xml:space="preserve">On-Line </w:t>
      </w:r>
      <w:proofErr w:type="gramStart"/>
      <w:r w:rsidRPr="00252973">
        <w:rPr>
          <w:rFonts w:asciiTheme="majorHAnsi" w:hAnsiTheme="majorHAnsi"/>
          <w:b/>
          <w:bCs/>
          <w:sz w:val="24"/>
          <w:szCs w:val="24"/>
        </w:rPr>
        <w:t>Students</w:t>
      </w:r>
      <w:proofErr w:type="gramEnd"/>
      <w:r w:rsidRPr="00252973">
        <w:rPr>
          <w:rFonts w:asciiTheme="majorHAnsi" w:hAnsiTheme="majorHAnsi"/>
          <w:b/>
          <w:bCs/>
          <w:sz w:val="24"/>
          <w:szCs w:val="24"/>
        </w:rPr>
        <w:t xml:space="preserve"> Complaints: </w:t>
      </w:r>
      <w:hyperlink r:id="rId38" w:history="1">
        <w:r w:rsidRPr="00252973">
          <w:rPr>
            <w:rFonts w:asciiTheme="majorHAnsi" w:hAnsiTheme="majorHAnsi"/>
            <w:color w:val="0563C1" w:themeColor="hyperlink"/>
            <w:sz w:val="24"/>
            <w:szCs w:val="24"/>
            <w:u w:val="single"/>
          </w:rPr>
          <w:t>View the Distance Learning Student Complaint Process</w:t>
        </w:r>
      </w:hyperlink>
      <w:r w:rsidRPr="00252973">
        <w:rPr>
          <w:rFonts w:asciiTheme="majorHAnsi" w:hAnsiTheme="majorHAnsi"/>
          <w:sz w:val="24"/>
          <w:szCs w:val="24"/>
        </w:rPr>
        <w:t xml:space="preserve"> </w:t>
      </w:r>
    </w:p>
    <w:p w14:paraId="7F40E1F5" w14:textId="77777777" w:rsidR="005D5856" w:rsidRPr="00252973" w:rsidRDefault="005D5856" w:rsidP="005D5856">
      <w:pPr>
        <w:keepNext/>
        <w:keepLines/>
        <w:spacing w:before="480" w:after="0"/>
        <w:outlineLvl w:val="0"/>
        <w:rPr>
          <w:rFonts w:asciiTheme="majorHAnsi" w:eastAsia="Times New Roman" w:hAnsiTheme="majorHAnsi" w:cstheme="majorBidi"/>
          <w:b/>
          <w:bCs/>
          <w:color w:val="2F5496" w:themeColor="accent1" w:themeShade="BF"/>
          <w:sz w:val="28"/>
          <w:szCs w:val="28"/>
        </w:rPr>
      </w:pPr>
      <w:r w:rsidRPr="00252973">
        <w:rPr>
          <w:rFonts w:asciiTheme="majorHAnsi" w:eastAsia="Times New Roman" w:hAnsiTheme="majorHAnsi" w:cstheme="majorBidi"/>
          <w:b/>
          <w:bCs/>
          <w:color w:val="2F5496" w:themeColor="accent1" w:themeShade="BF"/>
          <w:sz w:val="28"/>
          <w:szCs w:val="28"/>
        </w:rPr>
        <w:t>In-Class Recording</w:t>
      </w:r>
      <w:r>
        <w:rPr>
          <w:rFonts w:asciiTheme="majorHAnsi" w:eastAsia="Times New Roman" w:hAnsiTheme="majorHAnsi" w:cstheme="majorBidi"/>
          <w:b/>
          <w:bCs/>
          <w:color w:val="2F5496" w:themeColor="accent1" w:themeShade="BF"/>
          <w:sz w:val="28"/>
          <w:szCs w:val="28"/>
        </w:rPr>
        <w:t>s</w:t>
      </w:r>
      <w:r w:rsidRPr="00252973">
        <w:rPr>
          <w:rFonts w:asciiTheme="majorHAnsi" w:eastAsia="Times New Roman" w:hAnsiTheme="majorHAnsi" w:cstheme="majorBidi"/>
          <w:b/>
          <w:bCs/>
          <w:color w:val="2F5496" w:themeColor="accent1" w:themeShade="BF"/>
          <w:sz w:val="28"/>
          <w:szCs w:val="28"/>
        </w:rPr>
        <w:t xml:space="preserve"> </w:t>
      </w:r>
    </w:p>
    <w:p w14:paraId="0BAF6EC4" w14:textId="5F0329B1" w:rsidR="005D5856" w:rsidRPr="00252973" w:rsidRDefault="005D5856" w:rsidP="005D5856">
      <w:pPr>
        <w:overflowPunct w:val="0"/>
        <w:autoSpaceDE w:val="0"/>
        <w:autoSpaceDN w:val="0"/>
        <w:adjustRightInd w:val="0"/>
        <w:spacing w:after="0" w:line="240" w:lineRule="auto"/>
        <w:textAlignment w:val="baseline"/>
        <w:rPr>
          <w:rFonts w:asciiTheme="majorHAnsi" w:eastAsia="Times New Roman" w:hAnsiTheme="majorHAnsi" w:cstheme="minorHAnsi"/>
          <w:bCs/>
          <w:color w:val="000000" w:themeColor="text1"/>
          <w:sz w:val="24"/>
          <w:szCs w:val="24"/>
        </w:rPr>
      </w:pPr>
      <w:r w:rsidRPr="00252973">
        <w:rPr>
          <w:rFonts w:asciiTheme="majorHAnsi" w:eastAsia="Times New Roman" w:hAnsiTheme="majorHAnsi" w:cstheme="minorHAnsi"/>
          <w:bCs/>
          <w:color w:val="000000" w:themeColor="text1"/>
          <w:sz w:val="24"/>
          <w:szCs w:val="24"/>
        </w:rP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w:t>
      </w:r>
      <w:r>
        <w:rPr>
          <w:rFonts w:asciiTheme="majorHAnsi" w:eastAsia="Times New Roman" w:hAnsiTheme="majorHAnsi" w:cstheme="minorHAnsi"/>
          <w:bCs/>
          <w:color w:val="000000" w:themeColor="text1"/>
          <w:sz w:val="24"/>
          <w:szCs w:val="24"/>
        </w:rPr>
        <w:t xml:space="preserve"> </w:t>
      </w:r>
      <w:r w:rsidRPr="00252973">
        <w:rPr>
          <w:rFonts w:asciiTheme="majorHAnsi" w:eastAsia="Times New Roman" w:hAnsiTheme="majorHAnsi" w:cstheme="minorHAnsi"/>
          <w:bCs/>
          <w:color w:val="000000" w:themeColor="text1"/>
          <w:sz w:val="24"/>
          <w:szCs w:val="24"/>
        </w:rPr>
        <w:t xml:space="preserve">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252973">
        <w:rPr>
          <w:rFonts w:asciiTheme="majorHAnsi" w:eastAsia="Times New Roman" w:hAnsiTheme="majorHAnsi" w:cstheme="minorHAnsi"/>
          <w:bCs/>
          <w:color w:val="000000" w:themeColor="text1"/>
          <w:sz w:val="24"/>
          <w:szCs w:val="24"/>
        </w:rPr>
        <w:t>of</w:t>
      </w:r>
      <w:proofErr w:type="gramEnd"/>
      <w:r w:rsidRPr="00252973">
        <w:rPr>
          <w:rFonts w:asciiTheme="majorHAnsi" w:eastAsia="Times New Roman" w:hAnsiTheme="majorHAnsi" w:cstheme="minorHAnsi"/>
          <w:bCs/>
          <w:color w:val="000000" w:themeColor="text1"/>
          <w:sz w:val="24"/>
          <w:szCs w:val="24"/>
        </w:rPr>
        <w:t xml:space="preserve"> the instructor is prohibited. To “publish” means to share, transmit, circulate, distribute, or provide access to a recording, regardless of format or medium, to another person (or persons), including but not limited to another</w:t>
      </w:r>
    </w:p>
    <w:p w14:paraId="78DB663A" w14:textId="1F9B1CDB" w:rsidR="005D5856" w:rsidRPr="0043517F" w:rsidRDefault="005D5856" w:rsidP="0043517F">
      <w:pPr>
        <w:overflowPunct w:val="0"/>
        <w:autoSpaceDE w:val="0"/>
        <w:autoSpaceDN w:val="0"/>
        <w:adjustRightInd w:val="0"/>
        <w:spacing w:after="0" w:line="240" w:lineRule="auto"/>
        <w:textAlignment w:val="baseline"/>
        <w:rPr>
          <w:rFonts w:asciiTheme="majorHAnsi" w:eastAsia="Times New Roman" w:hAnsiTheme="majorHAnsi" w:cstheme="minorHAnsi"/>
          <w:bCs/>
          <w:color w:val="000000" w:themeColor="text1"/>
          <w:sz w:val="24"/>
          <w:szCs w:val="24"/>
        </w:rPr>
      </w:pPr>
      <w:r w:rsidRPr="00252973">
        <w:rPr>
          <w:rFonts w:asciiTheme="majorHAnsi" w:eastAsia="Times New Roman" w:hAnsiTheme="majorHAnsi" w:cstheme="minorHAnsi"/>
          <w:bCs/>
          <w:color w:val="000000" w:themeColor="text1"/>
          <w:sz w:val="24"/>
          <w:szCs w:val="24"/>
        </w:rPr>
        <w:t>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w:t>
      </w:r>
      <w:r w:rsidR="00293A5D" w:rsidRPr="00293A5D">
        <w:t xml:space="preserve"> </w:t>
      </w:r>
      <w:r w:rsidR="00293A5D" w:rsidRPr="00293A5D">
        <w:rPr>
          <w:rFonts w:asciiTheme="majorHAnsi" w:eastAsia="Times New Roman" w:hAnsiTheme="majorHAnsi" w:cstheme="minorHAnsi"/>
          <w:bCs/>
          <w:color w:val="000000" w:themeColor="text1"/>
          <w:sz w:val="24"/>
          <w:szCs w:val="24"/>
        </w:rPr>
        <w:t>Student Honor Code and Student Conduct Code</w:t>
      </w:r>
      <w:r w:rsidR="006B51A1">
        <w:rPr>
          <w:rFonts w:asciiTheme="majorHAnsi" w:eastAsia="Times New Roman" w:hAnsiTheme="majorHAnsi" w:cstheme="minorHAnsi"/>
          <w:bCs/>
          <w:color w:val="000000" w:themeColor="text1"/>
          <w:sz w:val="24"/>
          <w:szCs w:val="24"/>
        </w:rPr>
        <w:t xml:space="preserve">. </w:t>
      </w:r>
    </w:p>
    <w:sectPr w:rsidR="005D5856" w:rsidRPr="0043517F" w:rsidSect="004F1FC1">
      <w:footerReference w:type="default" r:id="rId39"/>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2312" w14:textId="77777777" w:rsidR="00AA04A1" w:rsidRDefault="00AA04A1" w:rsidP="00A74CD6">
      <w:pPr>
        <w:spacing w:after="0" w:line="240" w:lineRule="auto"/>
      </w:pPr>
      <w:r>
        <w:separator/>
      </w:r>
    </w:p>
  </w:endnote>
  <w:endnote w:type="continuationSeparator" w:id="0">
    <w:p w14:paraId="0749AEEC" w14:textId="77777777" w:rsidR="00AA04A1" w:rsidRDefault="00AA04A1"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34561"/>
      <w:docPartObj>
        <w:docPartGallery w:val="Page Numbers (Bottom of Page)"/>
        <w:docPartUnique/>
      </w:docPartObj>
    </w:sdtPr>
    <w:sdtEndPr>
      <w:rPr>
        <w:noProof/>
      </w:rPr>
    </w:sdtEndPr>
    <w:sdtContent>
      <w:p w14:paraId="5A5A021C" w14:textId="3F416FAA" w:rsidR="00CE3FFA" w:rsidRDefault="00CE3F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367DA" w14:textId="77777777" w:rsidR="00CE3FFA" w:rsidRDefault="00CE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C32A" w14:textId="77777777" w:rsidR="00AA04A1" w:rsidRDefault="00AA04A1" w:rsidP="00A74CD6">
      <w:pPr>
        <w:spacing w:after="0" w:line="240" w:lineRule="auto"/>
      </w:pPr>
      <w:r>
        <w:separator/>
      </w:r>
    </w:p>
  </w:footnote>
  <w:footnote w:type="continuationSeparator" w:id="0">
    <w:p w14:paraId="3247F977" w14:textId="77777777" w:rsidR="00AA04A1" w:rsidRDefault="00AA04A1"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3CB1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10;&#10;&#10;&#10;&#10;&#10;&#10;&#10;&#10;&#10;&#10;&#10;&#10;&#10;Description automatically generated with low confidence" style="width:63.75pt;height:63.75pt;visibility:visible;mso-wrap-style:square" o:bullet="t">
        <v:imagedata r:id="rId1" o:title="Shape&#10;&#10;&#10;&#10;&#10;&#10;&#10;&#10;&#10;&#10;&#10;&#10;&#10;&#10;&#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7150C"/>
    <w:multiLevelType w:val="hybridMultilevel"/>
    <w:tmpl w:val="25AC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962D4"/>
    <w:multiLevelType w:val="hybridMultilevel"/>
    <w:tmpl w:val="220C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num w:numId="1" w16cid:durableId="2004316536">
    <w:abstractNumId w:val="11"/>
  </w:num>
  <w:num w:numId="2" w16cid:durableId="112790767">
    <w:abstractNumId w:val="1"/>
  </w:num>
  <w:num w:numId="3" w16cid:durableId="161554233">
    <w:abstractNumId w:val="4"/>
  </w:num>
  <w:num w:numId="4" w16cid:durableId="1947804683">
    <w:abstractNumId w:val="21"/>
  </w:num>
  <w:num w:numId="5" w16cid:durableId="1100300723">
    <w:abstractNumId w:val="7"/>
  </w:num>
  <w:num w:numId="6" w16cid:durableId="1081029311">
    <w:abstractNumId w:val="13"/>
  </w:num>
  <w:num w:numId="7" w16cid:durableId="893081888">
    <w:abstractNumId w:val="17"/>
  </w:num>
  <w:num w:numId="8" w16cid:durableId="168372740">
    <w:abstractNumId w:val="14"/>
  </w:num>
  <w:num w:numId="9" w16cid:durableId="1433353876">
    <w:abstractNumId w:val="12"/>
  </w:num>
  <w:num w:numId="10" w16cid:durableId="429668866">
    <w:abstractNumId w:val="19"/>
  </w:num>
  <w:num w:numId="11" w16cid:durableId="157574304">
    <w:abstractNumId w:val="9"/>
  </w:num>
  <w:num w:numId="12" w16cid:durableId="86930586">
    <w:abstractNumId w:val="0"/>
  </w:num>
  <w:num w:numId="13" w16cid:durableId="15009235">
    <w:abstractNumId w:val="8"/>
  </w:num>
  <w:num w:numId="14" w16cid:durableId="1284313886">
    <w:abstractNumId w:val="10"/>
  </w:num>
  <w:num w:numId="15" w16cid:durableId="1119757486">
    <w:abstractNumId w:val="5"/>
  </w:num>
  <w:num w:numId="16" w16cid:durableId="179659580">
    <w:abstractNumId w:val="16"/>
  </w:num>
  <w:num w:numId="17" w16cid:durableId="1306163287">
    <w:abstractNumId w:val="15"/>
  </w:num>
  <w:num w:numId="18" w16cid:durableId="506939576">
    <w:abstractNumId w:val="3"/>
  </w:num>
  <w:num w:numId="19" w16cid:durableId="1830364532">
    <w:abstractNumId w:val="18"/>
  </w:num>
  <w:num w:numId="20" w16cid:durableId="542985986">
    <w:abstractNumId w:val="2"/>
  </w:num>
  <w:num w:numId="21" w16cid:durableId="2022513287">
    <w:abstractNumId w:val="6"/>
  </w:num>
  <w:num w:numId="22" w16cid:durableId="9673978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352C"/>
    <w:rsid w:val="000061F9"/>
    <w:rsid w:val="00011801"/>
    <w:rsid w:val="00017080"/>
    <w:rsid w:val="00024BEB"/>
    <w:rsid w:val="000268A9"/>
    <w:rsid w:val="00053A80"/>
    <w:rsid w:val="00064811"/>
    <w:rsid w:val="00093EF8"/>
    <w:rsid w:val="000A1E7F"/>
    <w:rsid w:val="000C4352"/>
    <w:rsid w:val="000D19AD"/>
    <w:rsid w:val="000D43D2"/>
    <w:rsid w:val="000D53EF"/>
    <w:rsid w:val="000D6447"/>
    <w:rsid w:val="000E0126"/>
    <w:rsid w:val="000F4D7E"/>
    <w:rsid w:val="001226D1"/>
    <w:rsid w:val="0012343C"/>
    <w:rsid w:val="00125CED"/>
    <w:rsid w:val="00126B2E"/>
    <w:rsid w:val="001345CA"/>
    <w:rsid w:val="00140D99"/>
    <w:rsid w:val="001502DD"/>
    <w:rsid w:val="00151C06"/>
    <w:rsid w:val="001559F9"/>
    <w:rsid w:val="00172D22"/>
    <w:rsid w:val="00174B64"/>
    <w:rsid w:val="0017627B"/>
    <w:rsid w:val="00184674"/>
    <w:rsid w:val="00197AFF"/>
    <w:rsid w:val="001A4825"/>
    <w:rsid w:val="001A7881"/>
    <w:rsid w:val="001A7E8E"/>
    <w:rsid w:val="001E31BE"/>
    <w:rsid w:val="001E3626"/>
    <w:rsid w:val="001F70AE"/>
    <w:rsid w:val="0023460E"/>
    <w:rsid w:val="0024171C"/>
    <w:rsid w:val="0025073C"/>
    <w:rsid w:val="0025486E"/>
    <w:rsid w:val="00262494"/>
    <w:rsid w:val="00264379"/>
    <w:rsid w:val="00264A20"/>
    <w:rsid w:val="0026623C"/>
    <w:rsid w:val="002817BC"/>
    <w:rsid w:val="00293340"/>
    <w:rsid w:val="00293A5D"/>
    <w:rsid w:val="002A18CF"/>
    <w:rsid w:val="002B1682"/>
    <w:rsid w:val="002D04B6"/>
    <w:rsid w:val="002D0F43"/>
    <w:rsid w:val="003149E4"/>
    <w:rsid w:val="00316934"/>
    <w:rsid w:val="00334E88"/>
    <w:rsid w:val="003528DC"/>
    <w:rsid w:val="0035543C"/>
    <w:rsid w:val="00360516"/>
    <w:rsid w:val="00365335"/>
    <w:rsid w:val="00387B23"/>
    <w:rsid w:val="0039144C"/>
    <w:rsid w:val="00396D6E"/>
    <w:rsid w:val="003979D2"/>
    <w:rsid w:val="003A322A"/>
    <w:rsid w:val="003B594C"/>
    <w:rsid w:val="003C512C"/>
    <w:rsid w:val="003C5DC9"/>
    <w:rsid w:val="003D7217"/>
    <w:rsid w:val="003D7ABF"/>
    <w:rsid w:val="00402982"/>
    <w:rsid w:val="004109F8"/>
    <w:rsid w:val="00410F9C"/>
    <w:rsid w:val="004127FD"/>
    <w:rsid w:val="0043517F"/>
    <w:rsid w:val="00436D98"/>
    <w:rsid w:val="004453A6"/>
    <w:rsid w:val="0046151C"/>
    <w:rsid w:val="00462F25"/>
    <w:rsid w:val="004734B7"/>
    <w:rsid w:val="00473F03"/>
    <w:rsid w:val="0047592B"/>
    <w:rsid w:val="0048626B"/>
    <w:rsid w:val="004A4379"/>
    <w:rsid w:val="004A7017"/>
    <w:rsid w:val="004C1B29"/>
    <w:rsid w:val="004C36B7"/>
    <w:rsid w:val="004E4E0F"/>
    <w:rsid w:val="004E59F6"/>
    <w:rsid w:val="004F1FC1"/>
    <w:rsid w:val="00500106"/>
    <w:rsid w:val="00505DE9"/>
    <w:rsid w:val="00506CEE"/>
    <w:rsid w:val="00532FCC"/>
    <w:rsid w:val="00542222"/>
    <w:rsid w:val="005449A9"/>
    <w:rsid w:val="0055202E"/>
    <w:rsid w:val="0056509E"/>
    <w:rsid w:val="0056577A"/>
    <w:rsid w:val="0058483C"/>
    <w:rsid w:val="00593798"/>
    <w:rsid w:val="00593C97"/>
    <w:rsid w:val="0059762F"/>
    <w:rsid w:val="005A5955"/>
    <w:rsid w:val="005D06A5"/>
    <w:rsid w:val="005D06E0"/>
    <w:rsid w:val="005D1CD2"/>
    <w:rsid w:val="005D4418"/>
    <w:rsid w:val="005D5856"/>
    <w:rsid w:val="005D5FFA"/>
    <w:rsid w:val="005E1FF5"/>
    <w:rsid w:val="005F1F68"/>
    <w:rsid w:val="005F3A83"/>
    <w:rsid w:val="005F4064"/>
    <w:rsid w:val="0061675B"/>
    <w:rsid w:val="00617E9B"/>
    <w:rsid w:val="0063590E"/>
    <w:rsid w:val="00636D2B"/>
    <w:rsid w:val="00637664"/>
    <w:rsid w:val="00667824"/>
    <w:rsid w:val="00675ACE"/>
    <w:rsid w:val="00692CC0"/>
    <w:rsid w:val="006A520E"/>
    <w:rsid w:val="006A5212"/>
    <w:rsid w:val="006B0DC6"/>
    <w:rsid w:val="006B51A1"/>
    <w:rsid w:val="006C4A87"/>
    <w:rsid w:val="006C6A68"/>
    <w:rsid w:val="006E35AD"/>
    <w:rsid w:val="006F5004"/>
    <w:rsid w:val="00714E7A"/>
    <w:rsid w:val="007374F9"/>
    <w:rsid w:val="00751251"/>
    <w:rsid w:val="00762A1B"/>
    <w:rsid w:val="0076324D"/>
    <w:rsid w:val="00772AF2"/>
    <w:rsid w:val="007751B0"/>
    <w:rsid w:val="00780A9E"/>
    <w:rsid w:val="0078473E"/>
    <w:rsid w:val="0079308D"/>
    <w:rsid w:val="007A5C2B"/>
    <w:rsid w:val="007B0ABA"/>
    <w:rsid w:val="007B3051"/>
    <w:rsid w:val="007C6C01"/>
    <w:rsid w:val="007D41DC"/>
    <w:rsid w:val="007F3D6A"/>
    <w:rsid w:val="00822913"/>
    <w:rsid w:val="00837187"/>
    <w:rsid w:val="008378F6"/>
    <w:rsid w:val="00841AE3"/>
    <w:rsid w:val="00847402"/>
    <w:rsid w:val="00864880"/>
    <w:rsid w:val="008648EF"/>
    <w:rsid w:val="008747E0"/>
    <w:rsid w:val="00886D79"/>
    <w:rsid w:val="00892B1D"/>
    <w:rsid w:val="008A67CD"/>
    <w:rsid w:val="008B1359"/>
    <w:rsid w:val="008B5C7D"/>
    <w:rsid w:val="008C67EF"/>
    <w:rsid w:val="008E2897"/>
    <w:rsid w:val="008F1DA5"/>
    <w:rsid w:val="008F512E"/>
    <w:rsid w:val="008F5B72"/>
    <w:rsid w:val="008F60DF"/>
    <w:rsid w:val="00901555"/>
    <w:rsid w:val="00926829"/>
    <w:rsid w:val="00944F8C"/>
    <w:rsid w:val="009519BB"/>
    <w:rsid w:val="00954B71"/>
    <w:rsid w:val="009560AE"/>
    <w:rsid w:val="00956D39"/>
    <w:rsid w:val="00961380"/>
    <w:rsid w:val="009676EA"/>
    <w:rsid w:val="009919C3"/>
    <w:rsid w:val="009952CF"/>
    <w:rsid w:val="009C276E"/>
    <w:rsid w:val="009D3CE7"/>
    <w:rsid w:val="009E31BF"/>
    <w:rsid w:val="00A007B5"/>
    <w:rsid w:val="00A01C36"/>
    <w:rsid w:val="00A07AF2"/>
    <w:rsid w:val="00A46F67"/>
    <w:rsid w:val="00A60E7E"/>
    <w:rsid w:val="00A74CD6"/>
    <w:rsid w:val="00A77E43"/>
    <w:rsid w:val="00A84235"/>
    <w:rsid w:val="00A87C63"/>
    <w:rsid w:val="00A93032"/>
    <w:rsid w:val="00AA04A1"/>
    <w:rsid w:val="00AA5CC9"/>
    <w:rsid w:val="00AB1477"/>
    <w:rsid w:val="00AB53AD"/>
    <w:rsid w:val="00AE06E3"/>
    <w:rsid w:val="00AE082A"/>
    <w:rsid w:val="00B01DF1"/>
    <w:rsid w:val="00B01E52"/>
    <w:rsid w:val="00B11FFC"/>
    <w:rsid w:val="00B14D4D"/>
    <w:rsid w:val="00B1757E"/>
    <w:rsid w:val="00B2758A"/>
    <w:rsid w:val="00B522B7"/>
    <w:rsid w:val="00B5577F"/>
    <w:rsid w:val="00B7288D"/>
    <w:rsid w:val="00B749CE"/>
    <w:rsid w:val="00B81045"/>
    <w:rsid w:val="00B84441"/>
    <w:rsid w:val="00B870E4"/>
    <w:rsid w:val="00B97282"/>
    <w:rsid w:val="00BA0B40"/>
    <w:rsid w:val="00BB6128"/>
    <w:rsid w:val="00BC4D8E"/>
    <w:rsid w:val="00BD3093"/>
    <w:rsid w:val="00BE64D3"/>
    <w:rsid w:val="00C04709"/>
    <w:rsid w:val="00C07B46"/>
    <w:rsid w:val="00C15A9B"/>
    <w:rsid w:val="00C248E9"/>
    <w:rsid w:val="00C33B29"/>
    <w:rsid w:val="00C535F6"/>
    <w:rsid w:val="00C57FC9"/>
    <w:rsid w:val="00C91324"/>
    <w:rsid w:val="00CC0A21"/>
    <w:rsid w:val="00CE343D"/>
    <w:rsid w:val="00CE3FFA"/>
    <w:rsid w:val="00D30BF8"/>
    <w:rsid w:val="00D4151D"/>
    <w:rsid w:val="00D53701"/>
    <w:rsid w:val="00D60C7E"/>
    <w:rsid w:val="00D94095"/>
    <w:rsid w:val="00DA06DD"/>
    <w:rsid w:val="00DA6C87"/>
    <w:rsid w:val="00DB6572"/>
    <w:rsid w:val="00DD04EA"/>
    <w:rsid w:val="00DF0F9A"/>
    <w:rsid w:val="00DF36DB"/>
    <w:rsid w:val="00E20B94"/>
    <w:rsid w:val="00E21DF1"/>
    <w:rsid w:val="00E22DE2"/>
    <w:rsid w:val="00E31885"/>
    <w:rsid w:val="00E41937"/>
    <w:rsid w:val="00E43447"/>
    <w:rsid w:val="00E44239"/>
    <w:rsid w:val="00E46619"/>
    <w:rsid w:val="00E46737"/>
    <w:rsid w:val="00E64391"/>
    <w:rsid w:val="00E72509"/>
    <w:rsid w:val="00E86337"/>
    <w:rsid w:val="00E90E30"/>
    <w:rsid w:val="00E93C3C"/>
    <w:rsid w:val="00EA31AE"/>
    <w:rsid w:val="00EC7D82"/>
    <w:rsid w:val="00ED0338"/>
    <w:rsid w:val="00EE6C39"/>
    <w:rsid w:val="00EF24C8"/>
    <w:rsid w:val="00F06157"/>
    <w:rsid w:val="00F11130"/>
    <w:rsid w:val="00F1319F"/>
    <w:rsid w:val="00F132D3"/>
    <w:rsid w:val="00F22812"/>
    <w:rsid w:val="00F22D43"/>
    <w:rsid w:val="00F658AC"/>
    <w:rsid w:val="00F70B50"/>
    <w:rsid w:val="00F70E2F"/>
    <w:rsid w:val="00F71AEE"/>
    <w:rsid w:val="00F8023B"/>
    <w:rsid w:val="00F93702"/>
    <w:rsid w:val="00FA5EC5"/>
    <w:rsid w:val="00FB5646"/>
    <w:rsid w:val="00FD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styleId="Strong">
    <w:name w:val="Strong"/>
    <w:basedOn w:val="DefaultParagraphFont"/>
    <w:uiPriority w:val="22"/>
    <w:qFormat/>
    <w:rsid w:val="00B749CE"/>
    <w:rPr>
      <w:b/>
      <w:bCs/>
    </w:rPr>
  </w:style>
  <w:style w:type="paragraph" w:customStyle="1" w:styleId="Normal1">
    <w:name w:val="Normal1"/>
    <w:basedOn w:val="Normal"/>
    <w:rsid w:val="00B74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B749CE"/>
  </w:style>
  <w:style w:type="paragraph" w:customStyle="1" w:styleId="paragraph">
    <w:name w:val="paragraph"/>
    <w:basedOn w:val="Normal"/>
    <w:rsid w:val="00DF0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0F9A"/>
  </w:style>
  <w:style w:type="character" w:customStyle="1" w:styleId="eop">
    <w:name w:val="eop"/>
    <w:basedOn w:val="DefaultParagraphFont"/>
    <w:rsid w:val="00DF0F9A"/>
  </w:style>
  <w:style w:type="paragraph" w:customStyle="1" w:styleId="xmsonormal">
    <w:name w:val="x_msonormal"/>
    <w:basedOn w:val="Normal"/>
    <w:rsid w:val="000D43D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842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15824">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opc.org/NGB-IMS" TargetMode="External"/><Relationship Id="rId18" Type="http://schemas.openxmlformats.org/officeDocument/2006/relationships/hyperlink" Target="https://architectureofthegames.net/2020-tokyo/tokyo-2020-video-venue-master-plan-april-2019/" TargetMode="External"/><Relationship Id="rId26" Type="http://schemas.openxmlformats.org/officeDocument/2006/relationships/hyperlink" Target="https://ufl.bluera.com/ufl/" TargetMode="External"/><Relationship Id="rId39" Type="http://schemas.openxmlformats.org/officeDocument/2006/relationships/footer" Target="footer1.xml"/><Relationship Id="rId21" Type="http://schemas.openxmlformats.org/officeDocument/2006/relationships/hyperlink" Target="https://sccr.dso.ufl.edu/process/student-conduct-code/" TargetMode="External"/><Relationship Id="rId34" Type="http://schemas.openxmlformats.org/officeDocument/2006/relationships/hyperlink" Target="https://career.ufl.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B3FKtBNEBRc" TargetMode="External"/><Relationship Id="rId20" Type="http://schemas.openxmlformats.org/officeDocument/2006/relationships/hyperlink" Target="https://tokyo2020.org/en/special/volunteer/schedule/" TargetMode="External"/><Relationship Id="rId29" Type="http://schemas.openxmlformats.org/officeDocument/2006/relationships/hyperlink" Target="https://counseling.ufl.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aplanidou@ufl.edu" TargetMode="External"/><Relationship Id="rId24" Type="http://schemas.openxmlformats.org/officeDocument/2006/relationships/hyperlink" Target="http://teach.ufl.edu/resource-library/inclusivity-in-the-classroom/" TargetMode="External"/><Relationship Id="rId32" Type="http://schemas.openxmlformats.org/officeDocument/2006/relationships/hyperlink" Target="https://ufhealth.org/emergency-room-trauma-center" TargetMode="External"/><Relationship Id="rId37" Type="http://schemas.openxmlformats.org/officeDocument/2006/relationships/hyperlink" Target="https://writing.ufl.edu/writing-studi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Sports_in_the_United_States" TargetMode="External"/><Relationship Id="rId23" Type="http://schemas.openxmlformats.org/officeDocument/2006/relationships/hyperlink" Target="https://catalog.ufl.edu/ugrad/current/regulations/info/attendance.aspx" TargetMode="External"/><Relationship Id="rId28" Type="http://schemas.openxmlformats.org/officeDocument/2006/relationships/hyperlink" Target="https://umatter.ufl.edu/" TargetMode="External"/><Relationship Id="rId36" Type="http://schemas.openxmlformats.org/officeDocument/2006/relationships/hyperlink" Target="https://teachingcenter.ufl.edu/" TargetMode="External"/><Relationship Id="rId10" Type="http://schemas.openxmlformats.org/officeDocument/2006/relationships/hyperlink" Target="mailto:kkaplanidou@ufl.edu" TargetMode="External"/><Relationship Id="rId19" Type="http://schemas.openxmlformats.org/officeDocument/2006/relationships/hyperlink" Target="https://tokyo2020.org/en/games/plan/data/GFP-EN.pdf" TargetMode="External"/><Relationship Id="rId31" Type="http://schemas.openxmlformats.org/officeDocument/2006/relationships/hyperlink" Target="https://police.ufl.ed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books.google.com/books?hl=en&amp;lr=&amp;id=6bs9-i2bD3cC&amp;oi=fnd&amp;pg=PR7&amp;dq=sport+organizations+organization+structure&amp;ots=tfau5zu5Kw&amp;sig=Ofst3Ug2qgI78DU3H4z184_hjYE" TargetMode="External"/><Relationship Id="rId22" Type="http://schemas.openxmlformats.org/officeDocument/2006/relationships/hyperlink" Target="https://disability.ufl.edu/get-started/" TargetMode="External"/><Relationship Id="rId27" Type="http://schemas.openxmlformats.org/officeDocument/2006/relationships/hyperlink" Target="https://gatorevals.aa.ufl.edu/public-results/" TargetMode="External"/><Relationship Id="rId30" Type="http://schemas.openxmlformats.org/officeDocument/2006/relationships/hyperlink" Target="https://shcc.ufl.edu/" TargetMode="External"/><Relationship Id="rId35" Type="http://schemas.openxmlformats.org/officeDocument/2006/relationships/hyperlink" Target="https://cms.uflib.ufl.edu/ask"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elearning.ufl.edu/" TargetMode="External"/><Relationship Id="rId17" Type="http://schemas.openxmlformats.org/officeDocument/2006/relationships/hyperlink" Target="https://library.olympic.org" TargetMode="External"/><Relationship Id="rId25" Type="http://schemas.openxmlformats.org/officeDocument/2006/relationships/hyperlink" Target="https://gatorevals.aa.ufl.edu/students/" TargetMode="External"/><Relationship Id="rId33" Type="http://schemas.openxmlformats.org/officeDocument/2006/relationships/hyperlink" Target="mailto:helpdesk@ufl.edu" TargetMode="External"/><Relationship Id="rId38" Type="http://schemas.openxmlformats.org/officeDocument/2006/relationships/hyperlink" Target="https://distance.ufl.edu/getting-help/student-complaint-proce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2949</Words>
  <Characters>17107</Characters>
  <Application>Microsoft Office Word</Application>
  <DocSecurity>0</DocSecurity>
  <Lines>588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Erny, Jon</cp:lastModifiedBy>
  <cp:revision>2</cp:revision>
  <cp:lastPrinted>2026-01-07T20:44:00Z</cp:lastPrinted>
  <dcterms:created xsi:type="dcterms:W3CDTF">2026-01-08T13:06:00Z</dcterms:created>
  <dcterms:modified xsi:type="dcterms:W3CDTF">2026-01-08T13:06:00Z</dcterms:modified>
</cp:coreProperties>
</file>