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F23A4" w14:textId="77777777" w:rsidR="00030D7E" w:rsidRDefault="00030D7E" w:rsidP="001C1E17">
      <w:pPr>
        <w:pStyle w:val="Heading2"/>
        <w:spacing w:before="0" w:line="240" w:lineRule="auto"/>
        <w:jc w:val="center"/>
        <w:rPr>
          <w:rFonts w:eastAsia="Batang"/>
          <w:color w:val="17365D" w:themeColor="text2" w:themeShade="BF"/>
        </w:rPr>
      </w:pPr>
    </w:p>
    <w:p w14:paraId="3525366F" w14:textId="7E937868" w:rsidR="006163F4" w:rsidRDefault="006163F4" w:rsidP="001C1E17">
      <w:pPr>
        <w:pStyle w:val="Heading2"/>
        <w:spacing w:before="0" w:line="240" w:lineRule="auto"/>
        <w:jc w:val="center"/>
        <w:rPr>
          <w:rFonts w:eastAsia="Batang"/>
          <w:color w:val="17365D" w:themeColor="text2" w:themeShade="BF"/>
        </w:rPr>
      </w:pPr>
      <w:r>
        <w:rPr>
          <w:rFonts w:eastAsia="Batang"/>
          <w:noProof/>
          <w:color w:val="17365D" w:themeColor="text2" w:themeShade="BF"/>
        </w:rPr>
        <w:drawing>
          <wp:inline distT="0" distB="0" distL="0" distR="0" wp14:anchorId="5E596E28" wp14:editId="160B9AB9">
            <wp:extent cx="2322576" cy="368808"/>
            <wp:effectExtent l="0" t="0" r="190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576" cy="368808"/>
                    </a:xfrm>
                    <a:prstGeom prst="rect">
                      <a:avLst/>
                    </a:prstGeom>
                  </pic:spPr>
                </pic:pic>
              </a:graphicData>
            </a:graphic>
          </wp:inline>
        </w:drawing>
      </w:r>
    </w:p>
    <w:p w14:paraId="6FA607E1" w14:textId="77777777" w:rsidR="006163F4" w:rsidRDefault="006163F4" w:rsidP="001C1E17">
      <w:pPr>
        <w:pStyle w:val="Heading2"/>
        <w:spacing w:before="0" w:line="240" w:lineRule="auto"/>
        <w:jc w:val="center"/>
        <w:rPr>
          <w:rFonts w:eastAsia="Batang"/>
          <w:color w:val="17365D" w:themeColor="text2" w:themeShade="BF"/>
        </w:rPr>
      </w:pPr>
    </w:p>
    <w:p w14:paraId="4F892E7C" w14:textId="742240E4" w:rsidR="00E433FA" w:rsidRDefault="00E433FA" w:rsidP="005E6457">
      <w:pPr>
        <w:pStyle w:val="Heading2"/>
        <w:pBdr>
          <w:bottom w:val="single" w:sz="4" w:space="1" w:color="auto"/>
        </w:pBdr>
        <w:spacing w:before="0" w:line="240" w:lineRule="auto"/>
        <w:jc w:val="center"/>
        <w:rPr>
          <w:rFonts w:eastAsia="Batang"/>
          <w:color w:val="17365D" w:themeColor="text2" w:themeShade="BF"/>
          <w:sz w:val="28"/>
        </w:rPr>
      </w:pPr>
      <w:r>
        <w:rPr>
          <w:rFonts w:eastAsia="Batang"/>
          <w:color w:val="17365D" w:themeColor="text2" w:themeShade="BF"/>
          <w:sz w:val="28"/>
        </w:rPr>
        <w:t xml:space="preserve">SPM </w:t>
      </w:r>
      <w:r w:rsidR="007A2368">
        <w:rPr>
          <w:rFonts w:eastAsia="Batang"/>
          <w:color w:val="17365D" w:themeColor="text2" w:themeShade="BF"/>
          <w:sz w:val="28"/>
        </w:rPr>
        <w:t>7900</w:t>
      </w:r>
      <w:r>
        <w:rPr>
          <w:rFonts w:eastAsia="Batang"/>
          <w:color w:val="17365D" w:themeColor="text2" w:themeShade="BF"/>
          <w:sz w:val="28"/>
        </w:rPr>
        <w:t>: Readings in Sport Management</w:t>
      </w:r>
    </w:p>
    <w:p w14:paraId="5CC92CAD" w14:textId="37D3AB68" w:rsidR="006437CF" w:rsidRPr="004D0FDE" w:rsidRDefault="00C27898" w:rsidP="005E6457">
      <w:pPr>
        <w:pStyle w:val="Heading2"/>
        <w:pBdr>
          <w:bottom w:val="single" w:sz="4" w:space="1" w:color="auto"/>
        </w:pBdr>
        <w:spacing w:before="0" w:line="240" w:lineRule="auto"/>
        <w:jc w:val="center"/>
        <w:rPr>
          <w:rFonts w:eastAsia="Batang"/>
          <w:color w:val="17365D" w:themeColor="text2" w:themeShade="BF"/>
        </w:rPr>
      </w:pPr>
      <w:r>
        <w:rPr>
          <w:rFonts w:eastAsia="Batang"/>
          <w:color w:val="17365D" w:themeColor="text2" w:themeShade="BF"/>
          <w:sz w:val="28"/>
        </w:rPr>
        <w:t>Sport for Development and Social Change</w:t>
      </w:r>
      <w:r w:rsidR="00E433FA">
        <w:rPr>
          <w:rFonts w:eastAsia="Batang"/>
          <w:color w:val="17365D" w:themeColor="text2" w:themeShade="BF"/>
          <w:sz w:val="28"/>
        </w:rPr>
        <w:t xml:space="preserve"> </w:t>
      </w:r>
    </w:p>
    <w:p w14:paraId="2CC3DCB0" w14:textId="77777777" w:rsidR="00003B3B" w:rsidRPr="00D724AD" w:rsidRDefault="006437CF" w:rsidP="0051110F">
      <w:pPr>
        <w:pStyle w:val="Heading2"/>
        <w:rPr>
          <w:rFonts w:eastAsia="Batang"/>
          <w:color w:val="365F91" w:themeColor="accent1" w:themeShade="BF"/>
        </w:rPr>
      </w:pPr>
      <w:r w:rsidRPr="00D724AD">
        <w:rPr>
          <w:rFonts w:eastAsia="Batang"/>
          <w:color w:val="365F91" w:themeColor="accent1" w:themeShade="BF"/>
        </w:rPr>
        <w:t xml:space="preserve">Instructor </w:t>
      </w:r>
      <w:r w:rsidR="00A42E3F" w:rsidRPr="00D724AD">
        <w:rPr>
          <w:rFonts w:eastAsia="Batang"/>
          <w:color w:val="365F91" w:themeColor="accent1" w:themeShade="BF"/>
        </w:rPr>
        <w:t xml:space="preserve">contact </w:t>
      </w:r>
      <w:r w:rsidRPr="00D724AD">
        <w:rPr>
          <w:rFonts w:eastAsia="Batang"/>
          <w:color w:val="365F91" w:themeColor="accent1" w:themeShade="BF"/>
        </w:rPr>
        <w:t>information</w:t>
      </w:r>
    </w:p>
    <w:p w14:paraId="70F61EBB" w14:textId="68C8B111" w:rsidR="00E433FA" w:rsidRDefault="00003B3B" w:rsidP="00624654">
      <w:pPr>
        <w:overflowPunct w:val="0"/>
        <w:autoSpaceDE w:val="0"/>
        <w:autoSpaceDN w:val="0"/>
        <w:adjustRightInd w:val="0"/>
        <w:spacing w:after="0" w:line="240" w:lineRule="auto"/>
        <w:contextualSpacing/>
        <w:textAlignment w:val="baseline"/>
        <w:rPr>
          <w:rFonts w:asciiTheme="majorHAnsi" w:eastAsia="Batang" w:hAnsiTheme="majorHAnsi" w:cstheme="minorHAnsi"/>
          <w:color w:val="002060"/>
          <w:sz w:val="24"/>
          <w:szCs w:val="20"/>
        </w:rPr>
      </w:pPr>
      <w:r w:rsidRPr="004D0FDE">
        <w:rPr>
          <w:rFonts w:asciiTheme="majorHAnsi" w:eastAsia="Batang" w:hAnsiTheme="majorHAnsi" w:cstheme="minorHAnsi"/>
          <w:b/>
          <w:color w:val="002060"/>
          <w:sz w:val="24"/>
          <w:szCs w:val="20"/>
        </w:rPr>
        <w:t xml:space="preserve">Name: </w:t>
      </w:r>
      <w:r w:rsidR="00C27898">
        <w:rPr>
          <w:rFonts w:asciiTheme="majorHAnsi" w:eastAsia="Batang" w:hAnsiTheme="majorHAnsi" w:cstheme="minorHAnsi"/>
          <w:b/>
          <w:color w:val="002060"/>
          <w:sz w:val="24"/>
          <w:szCs w:val="20"/>
        </w:rPr>
        <w:t>Christine Wegner, Ph.D.</w:t>
      </w:r>
      <w:r w:rsidR="00C27898">
        <w:rPr>
          <w:rFonts w:asciiTheme="majorHAnsi" w:eastAsia="Batang" w:hAnsiTheme="majorHAnsi" w:cstheme="minorHAnsi"/>
          <w:b/>
          <w:color w:val="002060"/>
          <w:sz w:val="24"/>
          <w:szCs w:val="20"/>
        </w:rPr>
        <w:tab/>
      </w:r>
    </w:p>
    <w:p w14:paraId="2D05E11F" w14:textId="7EEFA66D" w:rsidR="006437CF" w:rsidRPr="004D0FDE" w:rsidRDefault="005E6457" w:rsidP="00624654">
      <w:pPr>
        <w:overflowPunct w:val="0"/>
        <w:autoSpaceDE w:val="0"/>
        <w:autoSpaceDN w:val="0"/>
        <w:adjustRightInd w:val="0"/>
        <w:spacing w:after="0" w:line="240" w:lineRule="auto"/>
        <w:contextualSpacing/>
        <w:textAlignment w:val="baseline"/>
        <w:rPr>
          <w:rFonts w:asciiTheme="majorHAnsi" w:eastAsia="Batang" w:hAnsiTheme="majorHAnsi" w:cstheme="minorHAnsi"/>
          <w:bCs/>
          <w:color w:val="002060"/>
          <w:sz w:val="24"/>
          <w:szCs w:val="20"/>
        </w:rPr>
      </w:pPr>
      <w:r w:rsidRPr="004D0FDE">
        <w:rPr>
          <w:rFonts w:asciiTheme="majorHAnsi" w:eastAsia="Batang" w:hAnsiTheme="majorHAnsi" w:cstheme="minorHAnsi"/>
          <w:b/>
          <w:bCs/>
          <w:color w:val="002060"/>
          <w:sz w:val="24"/>
          <w:szCs w:val="20"/>
        </w:rPr>
        <w:t>Office Hours</w:t>
      </w:r>
      <w:r w:rsidR="006437CF" w:rsidRPr="004D0FDE">
        <w:rPr>
          <w:rFonts w:asciiTheme="majorHAnsi" w:eastAsia="Batang" w:hAnsiTheme="majorHAnsi" w:cstheme="minorHAnsi"/>
          <w:b/>
          <w:bCs/>
          <w:color w:val="002060"/>
          <w:sz w:val="24"/>
          <w:szCs w:val="20"/>
        </w:rPr>
        <w:t>:</w:t>
      </w:r>
      <w:r w:rsidR="00365A71" w:rsidRPr="004D0FDE">
        <w:rPr>
          <w:rFonts w:asciiTheme="majorHAnsi" w:eastAsia="Batang" w:hAnsiTheme="majorHAnsi" w:cstheme="minorHAnsi"/>
          <w:bCs/>
          <w:color w:val="002060"/>
          <w:sz w:val="24"/>
          <w:szCs w:val="20"/>
        </w:rPr>
        <w:tab/>
      </w:r>
      <w:r w:rsidR="00A41759">
        <w:rPr>
          <w:rFonts w:asciiTheme="majorHAnsi" w:eastAsia="Batang" w:hAnsiTheme="majorHAnsi" w:cstheme="minorHAnsi"/>
          <w:bCs/>
          <w:color w:val="002060"/>
          <w:sz w:val="24"/>
          <w:szCs w:val="20"/>
        </w:rPr>
        <w:t xml:space="preserve"> Mondays,</w:t>
      </w:r>
      <w:r w:rsidR="005F3AC1">
        <w:rPr>
          <w:rFonts w:asciiTheme="majorHAnsi" w:eastAsia="Batang" w:hAnsiTheme="majorHAnsi" w:cstheme="minorHAnsi"/>
          <w:bCs/>
          <w:color w:val="002060"/>
          <w:sz w:val="24"/>
          <w:szCs w:val="20"/>
        </w:rPr>
        <w:t xml:space="preserve"> 9am-11am FLG 250E</w:t>
      </w:r>
      <w:r w:rsidR="00FA0EC6">
        <w:rPr>
          <w:rFonts w:asciiTheme="majorHAnsi" w:eastAsia="Batang" w:hAnsiTheme="majorHAnsi" w:cstheme="minorHAnsi"/>
          <w:bCs/>
          <w:color w:val="002060"/>
          <w:sz w:val="24"/>
          <w:szCs w:val="20"/>
        </w:rPr>
        <w:t>;</w:t>
      </w:r>
      <w:r w:rsidR="00754AC4">
        <w:rPr>
          <w:rFonts w:asciiTheme="majorHAnsi" w:eastAsia="Batang" w:hAnsiTheme="majorHAnsi" w:cstheme="minorHAnsi"/>
          <w:bCs/>
          <w:color w:val="002060"/>
          <w:sz w:val="24"/>
          <w:szCs w:val="20"/>
        </w:rPr>
        <w:t xml:space="preserve"> by appt. </w:t>
      </w:r>
      <w:r w:rsidR="00C27898">
        <w:rPr>
          <w:rFonts w:asciiTheme="majorHAnsi" w:eastAsia="Batang" w:hAnsiTheme="majorHAnsi" w:cstheme="minorHAnsi"/>
          <w:bCs/>
          <w:color w:val="002060"/>
          <w:sz w:val="24"/>
          <w:szCs w:val="20"/>
        </w:rPr>
        <w:tab/>
      </w:r>
    </w:p>
    <w:p w14:paraId="559A3F66" w14:textId="2F0965A7" w:rsidR="006437CF" w:rsidRPr="004D0FDE" w:rsidRDefault="00726D8C" w:rsidP="00624654">
      <w:pPr>
        <w:overflowPunct w:val="0"/>
        <w:autoSpaceDE w:val="0"/>
        <w:autoSpaceDN w:val="0"/>
        <w:adjustRightInd w:val="0"/>
        <w:spacing w:after="0" w:line="240" w:lineRule="auto"/>
        <w:contextualSpacing/>
        <w:textAlignment w:val="baseline"/>
        <w:rPr>
          <w:rFonts w:asciiTheme="majorHAnsi" w:eastAsia="Batang" w:hAnsiTheme="majorHAnsi" w:cstheme="minorHAnsi"/>
          <w:b/>
          <w:bCs/>
          <w:color w:val="002060"/>
          <w:sz w:val="24"/>
          <w:szCs w:val="20"/>
        </w:rPr>
      </w:pPr>
      <w:r w:rsidRPr="004D0FDE">
        <w:rPr>
          <w:rFonts w:asciiTheme="majorHAnsi" w:eastAsia="Batang" w:hAnsiTheme="majorHAnsi" w:cstheme="minorHAnsi"/>
          <w:b/>
          <w:bCs/>
          <w:color w:val="002060"/>
          <w:sz w:val="24"/>
          <w:szCs w:val="20"/>
        </w:rPr>
        <w:t>Email</w:t>
      </w:r>
      <w:r w:rsidR="006437CF" w:rsidRPr="004D0FDE">
        <w:rPr>
          <w:rFonts w:asciiTheme="majorHAnsi" w:eastAsia="Batang" w:hAnsiTheme="majorHAnsi" w:cstheme="minorHAnsi"/>
          <w:b/>
          <w:bCs/>
          <w:color w:val="002060"/>
          <w:sz w:val="24"/>
          <w:szCs w:val="20"/>
        </w:rPr>
        <w:t xml:space="preserve">: </w:t>
      </w:r>
      <w:r w:rsidR="00C27898">
        <w:rPr>
          <w:rFonts w:asciiTheme="majorHAnsi" w:eastAsia="Batang" w:hAnsiTheme="majorHAnsi" w:cstheme="minorHAnsi"/>
          <w:b/>
          <w:bCs/>
          <w:color w:val="002060"/>
          <w:sz w:val="24"/>
          <w:szCs w:val="20"/>
        </w:rPr>
        <w:t>christinewegner@ufl.edu</w:t>
      </w:r>
    </w:p>
    <w:p w14:paraId="197EFD6E" w14:textId="77777777" w:rsidR="00EB6877" w:rsidRPr="00D724AD" w:rsidRDefault="00EB6877" w:rsidP="00EB6877">
      <w:pPr>
        <w:pStyle w:val="Heading2"/>
        <w:rPr>
          <w:rFonts w:eastAsia="Batang"/>
          <w:color w:val="365F91" w:themeColor="accent1" w:themeShade="BF"/>
        </w:rPr>
      </w:pPr>
      <w:r w:rsidRPr="00D724AD">
        <w:rPr>
          <w:rFonts w:eastAsia="Batang"/>
          <w:color w:val="365F91" w:themeColor="accent1" w:themeShade="BF"/>
        </w:rPr>
        <w:t xml:space="preserve">Department Chair contact information: </w:t>
      </w:r>
    </w:p>
    <w:p w14:paraId="37CD227A" w14:textId="38B14B94" w:rsidR="0014057E" w:rsidRPr="004D0FDE" w:rsidRDefault="0014057E" w:rsidP="0014057E">
      <w:pPr>
        <w:overflowPunct w:val="0"/>
        <w:autoSpaceDE w:val="0"/>
        <w:autoSpaceDN w:val="0"/>
        <w:adjustRightInd w:val="0"/>
        <w:spacing w:after="0" w:line="240" w:lineRule="auto"/>
        <w:contextualSpacing/>
        <w:textAlignment w:val="baseline"/>
        <w:rPr>
          <w:rFonts w:asciiTheme="majorHAnsi" w:eastAsia="Batang" w:hAnsiTheme="majorHAnsi" w:cstheme="minorHAnsi"/>
          <w:color w:val="000000" w:themeColor="text1"/>
          <w:sz w:val="24"/>
          <w:szCs w:val="20"/>
        </w:rPr>
      </w:pPr>
      <w:r w:rsidRPr="004D0FDE">
        <w:rPr>
          <w:rFonts w:asciiTheme="majorHAnsi" w:eastAsia="Batang" w:hAnsiTheme="majorHAnsi" w:cstheme="minorHAnsi"/>
          <w:b/>
          <w:color w:val="000000" w:themeColor="text1"/>
          <w:sz w:val="24"/>
          <w:szCs w:val="20"/>
        </w:rPr>
        <w:t xml:space="preserve">Name: </w:t>
      </w:r>
      <w:r w:rsidR="002721E6">
        <w:rPr>
          <w:rFonts w:asciiTheme="majorHAnsi" w:eastAsia="Batang" w:hAnsiTheme="majorHAnsi" w:cstheme="minorHAnsi"/>
          <w:color w:val="000000" w:themeColor="text1"/>
          <w:sz w:val="24"/>
          <w:szCs w:val="20"/>
        </w:rPr>
        <w:t>Kiki Kaplanidou, Ph.D.</w:t>
      </w:r>
    </w:p>
    <w:p w14:paraId="53B08107" w14:textId="267209E7" w:rsidR="0014057E" w:rsidRPr="004D0FDE" w:rsidRDefault="0014057E" w:rsidP="0014057E">
      <w:r w:rsidRPr="004D0FDE">
        <w:rPr>
          <w:rFonts w:asciiTheme="majorHAnsi" w:eastAsia="Batang" w:hAnsiTheme="majorHAnsi" w:cstheme="minorHAnsi"/>
          <w:b/>
          <w:bCs/>
          <w:color w:val="000000" w:themeColor="text1"/>
          <w:sz w:val="24"/>
          <w:szCs w:val="20"/>
        </w:rPr>
        <w:t xml:space="preserve">Email: </w:t>
      </w:r>
      <w:hyperlink r:id="rId12" w:history="1">
        <w:r w:rsidR="00A41759" w:rsidRPr="006839CE">
          <w:rPr>
            <w:rStyle w:val="Hyperlink"/>
            <w:rFonts w:asciiTheme="majorHAnsi" w:eastAsia="Batang" w:hAnsiTheme="majorHAnsi" w:cstheme="minorHAnsi"/>
            <w:b/>
            <w:bCs/>
            <w:sz w:val="24"/>
            <w:szCs w:val="20"/>
          </w:rPr>
          <w:t>kkaplanidou@hhp.ufl.edu</w:t>
        </w:r>
      </w:hyperlink>
      <w:r w:rsidR="00A41759">
        <w:rPr>
          <w:rFonts w:asciiTheme="majorHAnsi" w:eastAsia="Batang" w:hAnsiTheme="majorHAnsi" w:cstheme="minorHAnsi"/>
          <w:b/>
          <w:bCs/>
          <w:color w:val="000000" w:themeColor="text1"/>
          <w:sz w:val="24"/>
          <w:szCs w:val="20"/>
        </w:rPr>
        <w:t xml:space="preserve"> </w:t>
      </w:r>
    </w:p>
    <w:p w14:paraId="3552DA29" w14:textId="77777777" w:rsidR="006437CF" w:rsidRPr="00D724AD" w:rsidRDefault="006437CF" w:rsidP="0051110F">
      <w:pPr>
        <w:pStyle w:val="Heading2"/>
        <w:rPr>
          <w:rFonts w:eastAsia="Batang"/>
          <w:color w:val="365F91" w:themeColor="accent1" w:themeShade="BF"/>
        </w:rPr>
      </w:pPr>
      <w:r w:rsidRPr="00D724AD">
        <w:rPr>
          <w:rFonts w:eastAsia="Batang"/>
          <w:color w:val="365F91" w:themeColor="accent1" w:themeShade="BF"/>
        </w:rPr>
        <w:t xml:space="preserve">Course objectives </w:t>
      </w:r>
    </w:p>
    <w:p w14:paraId="468830F5" w14:textId="47E1C409" w:rsidR="00E433FA" w:rsidRPr="00A07BE7" w:rsidRDefault="00423984" w:rsidP="00A07BE7">
      <w:pPr>
        <w:pStyle w:val="ListParagraph"/>
        <w:numPr>
          <w:ilvl w:val="0"/>
          <w:numId w:val="23"/>
        </w:numPr>
        <w:rPr>
          <w:rFonts w:asciiTheme="majorHAnsi" w:hAnsiTheme="majorHAnsi"/>
        </w:rPr>
      </w:pPr>
      <w:r>
        <w:rPr>
          <w:rFonts w:asciiTheme="majorHAnsi" w:hAnsiTheme="majorHAnsi"/>
        </w:rPr>
        <w:t>Conduct</w:t>
      </w:r>
      <w:r w:rsidR="009A077E">
        <w:rPr>
          <w:rFonts w:asciiTheme="majorHAnsi" w:hAnsiTheme="majorHAnsi"/>
        </w:rPr>
        <w:t xml:space="preserve"> a</w:t>
      </w:r>
      <w:r>
        <w:rPr>
          <w:rFonts w:asciiTheme="majorHAnsi" w:hAnsiTheme="majorHAnsi"/>
        </w:rPr>
        <w:t xml:space="preserve"> critical review of relevant</w:t>
      </w:r>
      <w:r w:rsidR="00E433FA" w:rsidRPr="00A07BE7">
        <w:rPr>
          <w:rFonts w:asciiTheme="majorHAnsi" w:hAnsiTheme="majorHAnsi"/>
        </w:rPr>
        <w:t xml:space="preserve"> literature </w:t>
      </w:r>
      <w:r w:rsidR="002E1430">
        <w:rPr>
          <w:rFonts w:asciiTheme="majorHAnsi" w:hAnsiTheme="majorHAnsi"/>
        </w:rPr>
        <w:t>o</w:t>
      </w:r>
      <w:r w:rsidR="00E433FA" w:rsidRPr="00A07BE7">
        <w:rPr>
          <w:rFonts w:asciiTheme="majorHAnsi" w:hAnsiTheme="majorHAnsi"/>
        </w:rPr>
        <w:t>n the selected topic</w:t>
      </w:r>
      <w:r>
        <w:rPr>
          <w:rFonts w:asciiTheme="majorHAnsi" w:hAnsiTheme="majorHAnsi"/>
        </w:rPr>
        <w:t>al area</w:t>
      </w:r>
    </w:p>
    <w:p w14:paraId="71CB0D94" w14:textId="3B78A3FE" w:rsidR="00E433FA" w:rsidRPr="00A07BE7" w:rsidRDefault="00E433FA" w:rsidP="00A07BE7">
      <w:pPr>
        <w:pStyle w:val="ListParagraph"/>
        <w:numPr>
          <w:ilvl w:val="0"/>
          <w:numId w:val="23"/>
        </w:numPr>
        <w:rPr>
          <w:rFonts w:asciiTheme="majorHAnsi" w:hAnsiTheme="majorHAnsi"/>
        </w:rPr>
      </w:pPr>
      <w:r w:rsidRPr="00A07BE7">
        <w:rPr>
          <w:rFonts w:asciiTheme="majorHAnsi" w:hAnsiTheme="majorHAnsi"/>
        </w:rPr>
        <w:t xml:space="preserve">Identify research gaps </w:t>
      </w:r>
      <w:r w:rsidR="00423984">
        <w:rPr>
          <w:rFonts w:asciiTheme="majorHAnsi" w:hAnsiTheme="majorHAnsi"/>
        </w:rPr>
        <w:t xml:space="preserve">and raise research questions </w:t>
      </w:r>
      <w:r w:rsidRPr="00A07BE7">
        <w:rPr>
          <w:rFonts w:asciiTheme="majorHAnsi" w:hAnsiTheme="majorHAnsi"/>
        </w:rPr>
        <w:t xml:space="preserve">in the selected topic </w:t>
      </w:r>
    </w:p>
    <w:p w14:paraId="15D4DA28" w14:textId="77777777" w:rsidR="00E433FA" w:rsidRPr="00A07BE7" w:rsidRDefault="00E433FA" w:rsidP="00A07BE7">
      <w:pPr>
        <w:pStyle w:val="ListParagraph"/>
        <w:numPr>
          <w:ilvl w:val="0"/>
          <w:numId w:val="23"/>
        </w:numPr>
        <w:rPr>
          <w:rFonts w:asciiTheme="majorHAnsi" w:hAnsiTheme="majorHAnsi"/>
        </w:rPr>
      </w:pPr>
      <w:r w:rsidRPr="00A07BE7">
        <w:rPr>
          <w:rFonts w:asciiTheme="majorHAnsi" w:hAnsiTheme="majorHAnsi"/>
        </w:rPr>
        <w:t xml:space="preserve">Propose a </w:t>
      </w:r>
      <w:r w:rsidR="00A07BE7" w:rsidRPr="00A07BE7">
        <w:rPr>
          <w:rFonts w:asciiTheme="majorHAnsi" w:hAnsiTheme="majorHAnsi"/>
        </w:rPr>
        <w:t xml:space="preserve">research project that contributes new knowledge in the selected topic </w:t>
      </w:r>
      <w:r w:rsidRPr="00A07BE7">
        <w:rPr>
          <w:rFonts w:asciiTheme="majorHAnsi" w:hAnsiTheme="majorHAnsi"/>
        </w:rPr>
        <w:t xml:space="preserve"> </w:t>
      </w:r>
    </w:p>
    <w:p w14:paraId="21C1FFE2" w14:textId="77777777" w:rsidR="003C1FEE" w:rsidRPr="00D724AD" w:rsidRDefault="003C1FEE" w:rsidP="0051110F">
      <w:pPr>
        <w:pStyle w:val="Heading2"/>
        <w:rPr>
          <w:color w:val="365F91" w:themeColor="accent1" w:themeShade="BF"/>
        </w:rPr>
      </w:pPr>
      <w:r w:rsidRPr="00D724AD">
        <w:rPr>
          <w:color w:val="365F91" w:themeColor="accent1" w:themeShade="BF"/>
        </w:rPr>
        <w:t xml:space="preserve">Evaluation </w:t>
      </w:r>
    </w:p>
    <w:tbl>
      <w:tblPr>
        <w:tblStyle w:val="TableGrid"/>
        <w:tblW w:w="0" w:type="auto"/>
        <w:tblLook w:val="04A0" w:firstRow="1" w:lastRow="0" w:firstColumn="1" w:lastColumn="0" w:noHBand="0" w:noVBand="1"/>
      </w:tblPr>
      <w:tblGrid>
        <w:gridCol w:w="7915"/>
        <w:gridCol w:w="1435"/>
      </w:tblGrid>
      <w:tr w:rsidR="00E5443A" w:rsidRPr="00AA7F0B" w14:paraId="49A2CB11" w14:textId="77777777" w:rsidTr="00AA027E">
        <w:tc>
          <w:tcPr>
            <w:tcW w:w="8905" w:type="dxa"/>
          </w:tcPr>
          <w:p w14:paraId="2A82424A" w14:textId="77777777" w:rsidR="00E5443A" w:rsidRPr="00AA7F0B" w:rsidRDefault="00E5443A" w:rsidP="004948AF">
            <w:pPr>
              <w:rPr>
                <w:rFonts w:asciiTheme="majorHAnsi" w:hAnsiTheme="majorHAnsi" w:cstheme="minorHAnsi"/>
                <w:color w:val="002060"/>
              </w:rPr>
            </w:pPr>
          </w:p>
        </w:tc>
        <w:tc>
          <w:tcPr>
            <w:tcW w:w="1463" w:type="dxa"/>
          </w:tcPr>
          <w:p w14:paraId="6235EBC5" w14:textId="77777777" w:rsidR="00E5443A" w:rsidRPr="00AA7F0B" w:rsidRDefault="00E5443A" w:rsidP="004948AF">
            <w:pPr>
              <w:jc w:val="center"/>
              <w:rPr>
                <w:rFonts w:asciiTheme="majorHAnsi" w:hAnsiTheme="majorHAnsi" w:cstheme="minorHAnsi"/>
                <w:b/>
                <w:color w:val="002060"/>
              </w:rPr>
            </w:pPr>
            <w:r w:rsidRPr="00AA7F0B">
              <w:rPr>
                <w:rFonts w:asciiTheme="majorHAnsi" w:hAnsiTheme="majorHAnsi" w:cstheme="minorHAnsi"/>
                <w:b/>
                <w:color w:val="002060"/>
              </w:rPr>
              <w:t>% breakdown</w:t>
            </w:r>
          </w:p>
        </w:tc>
      </w:tr>
      <w:tr w:rsidR="00E5443A" w:rsidRPr="00AA7F0B" w14:paraId="683525E6" w14:textId="77777777" w:rsidTr="00AA027E">
        <w:tc>
          <w:tcPr>
            <w:tcW w:w="8905" w:type="dxa"/>
          </w:tcPr>
          <w:p w14:paraId="0555379A" w14:textId="77777777" w:rsidR="00E5443A" w:rsidRPr="00CB1FBC" w:rsidRDefault="00A07BE7" w:rsidP="00A07BE7">
            <w:pPr>
              <w:rPr>
                <w:rFonts w:asciiTheme="majorHAnsi" w:hAnsiTheme="majorHAnsi" w:cstheme="minorHAnsi"/>
                <w:color w:val="002060"/>
              </w:rPr>
            </w:pPr>
            <w:r>
              <w:rPr>
                <w:rFonts w:asciiTheme="majorHAnsi" w:hAnsiTheme="majorHAnsi" w:cstheme="minorHAnsi"/>
                <w:color w:val="002060"/>
              </w:rPr>
              <w:t xml:space="preserve">Weekly reflections on readings </w:t>
            </w:r>
          </w:p>
        </w:tc>
        <w:tc>
          <w:tcPr>
            <w:tcW w:w="1463" w:type="dxa"/>
          </w:tcPr>
          <w:p w14:paraId="3142BC0E" w14:textId="71879DAB" w:rsidR="00E5443A" w:rsidRPr="00AA7F0B" w:rsidRDefault="00855E52" w:rsidP="004948AF">
            <w:pPr>
              <w:jc w:val="center"/>
              <w:rPr>
                <w:rFonts w:asciiTheme="majorHAnsi" w:hAnsiTheme="majorHAnsi" w:cstheme="minorHAnsi"/>
                <w:b/>
                <w:color w:val="002060"/>
              </w:rPr>
            </w:pPr>
            <w:r>
              <w:rPr>
                <w:rFonts w:asciiTheme="majorHAnsi" w:hAnsiTheme="majorHAnsi" w:cstheme="minorHAnsi"/>
                <w:b/>
                <w:color w:val="002060"/>
              </w:rPr>
              <w:t>3</w:t>
            </w:r>
            <w:r w:rsidR="00A07BE7">
              <w:rPr>
                <w:rFonts w:asciiTheme="majorHAnsi" w:hAnsiTheme="majorHAnsi" w:cstheme="minorHAnsi"/>
                <w:b/>
                <w:color w:val="002060"/>
              </w:rPr>
              <w:t>0</w:t>
            </w:r>
          </w:p>
        </w:tc>
      </w:tr>
      <w:tr w:rsidR="00E5443A" w:rsidRPr="00AA7F0B" w14:paraId="2426FA82" w14:textId="77777777" w:rsidTr="00AA027E">
        <w:tc>
          <w:tcPr>
            <w:tcW w:w="8905" w:type="dxa"/>
          </w:tcPr>
          <w:p w14:paraId="59FBC6F7" w14:textId="75268BE0" w:rsidR="00E5443A" w:rsidRPr="00A07BE7" w:rsidRDefault="00920FDC" w:rsidP="00A07BE7">
            <w:pPr>
              <w:rPr>
                <w:rFonts w:asciiTheme="majorHAnsi" w:hAnsiTheme="majorHAnsi" w:cstheme="minorHAnsi"/>
                <w:color w:val="002060"/>
              </w:rPr>
            </w:pPr>
            <w:r>
              <w:rPr>
                <w:rFonts w:asciiTheme="majorHAnsi" w:hAnsiTheme="majorHAnsi" w:cstheme="minorHAnsi"/>
                <w:color w:val="002060"/>
              </w:rPr>
              <w:t>D</w:t>
            </w:r>
            <w:r w:rsidR="00A07BE7">
              <w:rPr>
                <w:rFonts w:asciiTheme="majorHAnsi" w:hAnsiTheme="majorHAnsi" w:cstheme="minorHAnsi"/>
                <w:color w:val="002060"/>
              </w:rPr>
              <w:t xml:space="preserve">iscussions with faculty advisor on weekly reflections </w:t>
            </w:r>
          </w:p>
        </w:tc>
        <w:tc>
          <w:tcPr>
            <w:tcW w:w="1463" w:type="dxa"/>
          </w:tcPr>
          <w:p w14:paraId="2B0CC67A" w14:textId="77777777" w:rsidR="00E5443A" w:rsidRPr="00AA7F0B" w:rsidRDefault="00A07BE7" w:rsidP="004948AF">
            <w:pPr>
              <w:jc w:val="center"/>
              <w:rPr>
                <w:rFonts w:asciiTheme="majorHAnsi" w:hAnsiTheme="majorHAnsi" w:cstheme="minorHAnsi"/>
                <w:b/>
                <w:color w:val="002060"/>
              </w:rPr>
            </w:pPr>
            <w:r>
              <w:rPr>
                <w:rFonts w:asciiTheme="majorHAnsi" w:hAnsiTheme="majorHAnsi" w:cstheme="minorHAnsi"/>
                <w:b/>
                <w:color w:val="002060"/>
              </w:rPr>
              <w:t>10</w:t>
            </w:r>
          </w:p>
        </w:tc>
      </w:tr>
      <w:tr w:rsidR="00E5443A" w:rsidRPr="00AA7F0B" w14:paraId="143509CE" w14:textId="77777777" w:rsidTr="00AA027E">
        <w:tc>
          <w:tcPr>
            <w:tcW w:w="8905" w:type="dxa"/>
          </w:tcPr>
          <w:p w14:paraId="06650BF2" w14:textId="7E3FACDB" w:rsidR="00E5443A" w:rsidRPr="00A07BE7" w:rsidRDefault="00A07BE7" w:rsidP="00A07BE7">
            <w:pPr>
              <w:rPr>
                <w:rFonts w:asciiTheme="majorHAnsi" w:hAnsiTheme="majorHAnsi" w:cstheme="minorHAnsi"/>
                <w:color w:val="002060"/>
              </w:rPr>
            </w:pPr>
            <w:r>
              <w:rPr>
                <w:rFonts w:asciiTheme="majorHAnsi" w:hAnsiTheme="majorHAnsi" w:cstheme="minorHAnsi"/>
                <w:color w:val="002060"/>
              </w:rPr>
              <w:t>Research proposal</w:t>
            </w:r>
            <w:r w:rsidR="000250C6">
              <w:rPr>
                <w:rFonts w:asciiTheme="majorHAnsi" w:hAnsiTheme="majorHAnsi" w:cstheme="minorHAnsi"/>
                <w:color w:val="002060"/>
              </w:rPr>
              <w:t>/Conceptual</w:t>
            </w:r>
            <w:r>
              <w:rPr>
                <w:rFonts w:asciiTheme="majorHAnsi" w:hAnsiTheme="majorHAnsi" w:cstheme="minorHAnsi"/>
                <w:color w:val="002060"/>
              </w:rPr>
              <w:t xml:space="preserve"> paper</w:t>
            </w:r>
          </w:p>
        </w:tc>
        <w:tc>
          <w:tcPr>
            <w:tcW w:w="1463" w:type="dxa"/>
          </w:tcPr>
          <w:p w14:paraId="6D87F7A9" w14:textId="7AB8A2F4" w:rsidR="00E5443A" w:rsidRPr="00AA7F0B" w:rsidRDefault="00855E52" w:rsidP="004948AF">
            <w:pPr>
              <w:jc w:val="center"/>
              <w:rPr>
                <w:rFonts w:asciiTheme="majorHAnsi" w:hAnsiTheme="majorHAnsi" w:cstheme="minorHAnsi"/>
                <w:b/>
                <w:color w:val="002060"/>
              </w:rPr>
            </w:pPr>
            <w:r>
              <w:rPr>
                <w:rFonts w:asciiTheme="majorHAnsi" w:hAnsiTheme="majorHAnsi" w:cstheme="minorHAnsi"/>
                <w:b/>
                <w:color w:val="002060"/>
              </w:rPr>
              <w:t>5</w:t>
            </w:r>
            <w:r w:rsidR="00A07BE7">
              <w:rPr>
                <w:rFonts w:asciiTheme="majorHAnsi" w:hAnsiTheme="majorHAnsi" w:cstheme="minorHAnsi"/>
                <w:b/>
                <w:color w:val="002060"/>
              </w:rPr>
              <w:t>0</w:t>
            </w:r>
          </w:p>
        </w:tc>
      </w:tr>
      <w:tr w:rsidR="00E5443A" w:rsidRPr="00AA7F0B" w14:paraId="7DEB6980" w14:textId="77777777" w:rsidTr="00AA027E">
        <w:tc>
          <w:tcPr>
            <w:tcW w:w="8905" w:type="dxa"/>
          </w:tcPr>
          <w:p w14:paraId="51C5DD9B" w14:textId="011BBE93" w:rsidR="00E5443A" w:rsidRPr="00A07BE7" w:rsidRDefault="00A07BE7" w:rsidP="00A07BE7">
            <w:pPr>
              <w:rPr>
                <w:rFonts w:asciiTheme="majorHAnsi" w:hAnsiTheme="majorHAnsi" w:cstheme="minorHAnsi"/>
                <w:color w:val="002060"/>
              </w:rPr>
            </w:pPr>
            <w:r>
              <w:rPr>
                <w:rFonts w:asciiTheme="majorHAnsi" w:hAnsiTheme="majorHAnsi" w:cstheme="minorHAnsi"/>
                <w:color w:val="002060"/>
              </w:rPr>
              <w:t>Research proposal</w:t>
            </w:r>
            <w:r w:rsidR="000250C6">
              <w:rPr>
                <w:rFonts w:asciiTheme="majorHAnsi" w:hAnsiTheme="majorHAnsi" w:cstheme="minorHAnsi"/>
                <w:color w:val="002060"/>
              </w:rPr>
              <w:t>/Conceptual paper</w:t>
            </w:r>
            <w:r>
              <w:rPr>
                <w:rFonts w:asciiTheme="majorHAnsi" w:hAnsiTheme="majorHAnsi" w:cstheme="minorHAnsi"/>
                <w:color w:val="002060"/>
              </w:rPr>
              <w:t xml:space="preserve"> presentation</w:t>
            </w:r>
          </w:p>
        </w:tc>
        <w:tc>
          <w:tcPr>
            <w:tcW w:w="1463" w:type="dxa"/>
          </w:tcPr>
          <w:p w14:paraId="2ED35EDF" w14:textId="77777777" w:rsidR="00E5443A" w:rsidRPr="00AA7F0B" w:rsidRDefault="00A07BE7" w:rsidP="004948AF">
            <w:pPr>
              <w:jc w:val="center"/>
              <w:rPr>
                <w:rFonts w:asciiTheme="majorHAnsi" w:hAnsiTheme="majorHAnsi" w:cstheme="minorHAnsi"/>
                <w:b/>
                <w:color w:val="002060"/>
              </w:rPr>
            </w:pPr>
            <w:r>
              <w:rPr>
                <w:rFonts w:asciiTheme="majorHAnsi" w:hAnsiTheme="majorHAnsi" w:cstheme="minorHAnsi"/>
                <w:b/>
                <w:color w:val="002060"/>
              </w:rPr>
              <w:t>10</w:t>
            </w:r>
          </w:p>
        </w:tc>
      </w:tr>
      <w:tr w:rsidR="00E5443A" w:rsidRPr="00AA7F0B" w14:paraId="4590FE35" w14:textId="77777777" w:rsidTr="00AA027E">
        <w:tc>
          <w:tcPr>
            <w:tcW w:w="8905" w:type="dxa"/>
          </w:tcPr>
          <w:p w14:paraId="4B3B4132" w14:textId="77777777" w:rsidR="00E5443A" w:rsidRPr="00A07BE7" w:rsidRDefault="00E5443A" w:rsidP="00A07BE7">
            <w:pPr>
              <w:rPr>
                <w:rFonts w:asciiTheme="majorHAnsi" w:hAnsiTheme="majorHAnsi" w:cstheme="minorHAnsi"/>
                <w:color w:val="002060"/>
              </w:rPr>
            </w:pPr>
          </w:p>
        </w:tc>
        <w:tc>
          <w:tcPr>
            <w:tcW w:w="1463" w:type="dxa"/>
          </w:tcPr>
          <w:p w14:paraId="3B40F202" w14:textId="77777777" w:rsidR="00E5443A" w:rsidRPr="00AA7F0B" w:rsidRDefault="00E5443A" w:rsidP="004948AF">
            <w:pPr>
              <w:jc w:val="center"/>
              <w:rPr>
                <w:rFonts w:asciiTheme="majorHAnsi" w:hAnsiTheme="majorHAnsi" w:cstheme="minorHAnsi"/>
                <w:b/>
                <w:color w:val="002060"/>
              </w:rPr>
            </w:pPr>
          </w:p>
        </w:tc>
      </w:tr>
      <w:tr w:rsidR="00E5443A" w:rsidRPr="00AA7F0B" w14:paraId="526E14C1" w14:textId="77777777" w:rsidTr="00AA027E">
        <w:tc>
          <w:tcPr>
            <w:tcW w:w="8905" w:type="dxa"/>
          </w:tcPr>
          <w:p w14:paraId="66751C08" w14:textId="77777777" w:rsidR="00E5443A" w:rsidRPr="00AA7F0B" w:rsidRDefault="00E5443A" w:rsidP="004948AF">
            <w:pPr>
              <w:rPr>
                <w:rFonts w:asciiTheme="majorHAnsi" w:hAnsiTheme="majorHAnsi" w:cstheme="minorHAnsi"/>
                <w:color w:val="002060"/>
              </w:rPr>
            </w:pPr>
            <w:r w:rsidRPr="00AA7F0B">
              <w:rPr>
                <w:rFonts w:asciiTheme="majorHAnsi" w:hAnsiTheme="majorHAnsi" w:cstheme="minorHAnsi"/>
                <w:color w:val="002060"/>
              </w:rPr>
              <w:t>Total</w:t>
            </w:r>
          </w:p>
        </w:tc>
        <w:tc>
          <w:tcPr>
            <w:tcW w:w="1463" w:type="dxa"/>
          </w:tcPr>
          <w:p w14:paraId="35C14483" w14:textId="77777777" w:rsidR="00E5443A" w:rsidRPr="00AA7F0B" w:rsidRDefault="00E5443A" w:rsidP="004948AF">
            <w:pPr>
              <w:jc w:val="center"/>
              <w:rPr>
                <w:rFonts w:asciiTheme="majorHAnsi" w:hAnsiTheme="majorHAnsi" w:cstheme="minorHAnsi"/>
                <w:b/>
                <w:color w:val="002060"/>
              </w:rPr>
            </w:pPr>
            <w:r w:rsidRPr="00AA7F0B">
              <w:rPr>
                <w:rFonts w:asciiTheme="majorHAnsi" w:hAnsiTheme="majorHAnsi" w:cstheme="minorHAnsi"/>
                <w:b/>
                <w:color w:val="002060"/>
              </w:rPr>
              <w:t>100</w:t>
            </w:r>
          </w:p>
        </w:tc>
      </w:tr>
    </w:tbl>
    <w:p w14:paraId="641F0EAC" w14:textId="77777777" w:rsidR="00FC6D9A" w:rsidRPr="00D724AD" w:rsidRDefault="00FC6D9A" w:rsidP="00FC6D9A">
      <w:pPr>
        <w:pStyle w:val="Heading2"/>
        <w:rPr>
          <w:color w:val="365F91" w:themeColor="accent1" w:themeShade="BF"/>
        </w:rPr>
      </w:pPr>
      <w:r w:rsidRPr="00D724AD">
        <w:rPr>
          <w:color w:val="365F91" w:themeColor="accent1" w:themeShade="BF"/>
        </w:rPr>
        <w:t>Readings</w:t>
      </w:r>
      <w:r w:rsidR="00945038" w:rsidRPr="00D724AD">
        <w:rPr>
          <w:color w:val="365F91" w:themeColor="accent1" w:themeShade="BF"/>
        </w:rPr>
        <w:t xml:space="preserve"> </w:t>
      </w:r>
    </w:p>
    <w:p w14:paraId="1682BF2B" w14:textId="77777777" w:rsidR="00A07BE7" w:rsidRPr="00A07BE7" w:rsidRDefault="00A07BE7" w:rsidP="00A07BE7">
      <w:pPr>
        <w:rPr>
          <w:rFonts w:asciiTheme="majorHAnsi" w:hAnsiTheme="majorHAnsi"/>
        </w:rPr>
      </w:pPr>
      <w:r w:rsidRPr="00A07BE7">
        <w:rPr>
          <w:rFonts w:asciiTheme="majorHAnsi" w:hAnsiTheme="majorHAnsi"/>
        </w:rPr>
        <w:t xml:space="preserve">SEE WEEKLY SCHEDULE </w:t>
      </w:r>
    </w:p>
    <w:p w14:paraId="30EC9091" w14:textId="77777777" w:rsidR="0014057E" w:rsidRPr="00D724AD" w:rsidRDefault="00A07BE7" w:rsidP="0014057E">
      <w:pPr>
        <w:pStyle w:val="Heading2"/>
        <w:rPr>
          <w:rStyle w:val="normalchar"/>
          <w:color w:val="365F91" w:themeColor="accent1" w:themeShade="BF"/>
        </w:rPr>
      </w:pPr>
      <w:r w:rsidRPr="00D724AD">
        <w:rPr>
          <w:rStyle w:val="normalchar"/>
          <w:color w:val="365F91" w:themeColor="accent1" w:themeShade="BF"/>
        </w:rPr>
        <w:t xml:space="preserve">Weekly reflections </w:t>
      </w:r>
    </w:p>
    <w:p w14:paraId="7E72CA23" w14:textId="1FAF233F" w:rsidR="00A07BE7" w:rsidRDefault="00A07BE7" w:rsidP="00A07BE7">
      <w:pPr>
        <w:rPr>
          <w:rFonts w:asciiTheme="majorHAnsi" w:hAnsiTheme="majorHAnsi"/>
        </w:rPr>
      </w:pPr>
      <w:r w:rsidRPr="00A07BE7">
        <w:rPr>
          <w:rFonts w:asciiTheme="majorHAnsi" w:hAnsiTheme="majorHAnsi"/>
        </w:rPr>
        <w:t xml:space="preserve">The student </w:t>
      </w:r>
      <w:r w:rsidR="007561D6">
        <w:rPr>
          <w:rFonts w:asciiTheme="majorHAnsi" w:hAnsiTheme="majorHAnsi"/>
        </w:rPr>
        <w:t>will</w:t>
      </w:r>
      <w:r w:rsidRPr="00A07BE7">
        <w:rPr>
          <w:rFonts w:asciiTheme="majorHAnsi" w:hAnsiTheme="majorHAnsi"/>
        </w:rPr>
        <w:t xml:space="preserve"> to su</w:t>
      </w:r>
      <w:r w:rsidR="00ED6748">
        <w:rPr>
          <w:rFonts w:asciiTheme="majorHAnsi" w:hAnsiTheme="majorHAnsi"/>
        </w:rPr>
        <w:t>bmit to the faculty advisor a 2-</w:t>
      </w:r>
      <w:r w:rsidRPr="00A07BE7">
        <w:rPr>
          <w:rFonts w:asciiTheme="majorHAnsi" w:hAnsiTheme="majorHAnsi"/>
        </w:rPr>
        <w:t xml:space="preserve">page reflection of the key findings </w:t>
      </w:r>
      <w:r w:rsidR="00C677FB">
        <w:rPr>
          <w:rFonts w:asciiTheme="majorHAnsi" w:hAnsiTheme="majorHAnsi"/>
        </w:rPr>
        <w:t xml:space="preserve">in </w:t>
      </w:r>
      <w:r w:rsidRPr="00A07BE7">
        <w:rPr>
          <w:rFonts w:asciiTheme="majorHAnsi" w:hAnsiTheme="majorHAnsi"/>
        </w:rPr>
        <w:t>identified the paper</w:t>
      </w:r>
      <w:r w:rsidR="003D5ABF">
        <w:rPr>
          <w:rFonts w:asciiTheme="majorHAnsi" w:hAnsiTheme="majorHAnsi"/>
        </w:rPr>
        <w:t>s</w:t>
      </w:r>
      <w:r w:rsidRPr="00A07BE7">
        <w:rPr>
          <w:rFonts w:asciiTheme="majorHAnsi" w:hAnsiTheme="majorHAnsi"/>
        </w:rPr>
        <w:t xml:space="preserve"> and the new knowledge contributed to the literature through these readings. The student should also identify a potential future research idea. Paper</w:t>
      </w:r>
      <w:r w:rsidR="007561D6">
        <w:rPr>
          <w:rFonts w:asciiTheme="majorHAnsi" w:hAnsiTheme="majorHAnsi"/>
        </w:rPr>
        <w:t xml:space="preserve"> shou</w:t>
      </w:r>
      <w:r w:rsidR="00DF22F2">
        <w:rPr>
          <w:rFonts w:asciiTheme="majorHAnsi" w:hAnsiTheme="majorHAnsi"/>
        </w:rPr>
        <w:t>l</w:t>
      </w:r>
      <w:r w:rsidR="007561D6">
        <w:rPr>
          <w:rFonts w:asciiTheme="majorHAnsi" w:hAnsiTheme="majorHAnsi"/>
        </w:rPr>
        <w:t>d</w:t>
      </w:r>
      <w:r w:rsidRPr="00A07BE7">
        <w:rPr>
          <w:rFonts w:asciiTheme="majorHAnsi" w:hAnsiTheme="majorHAnsi"/>
        </w:rPr>
        <w:t xml:space="preserve"> be </w:t>
      </w:r>
      <w:r w:rsidR="00855E52">
        <w:rPr>
          <w:rFonts w:asciiTheme="majorHAnsi" w:hAnsiTheme="majorHAnsi"/>
        </w:rPr>
        <w:t>double</w:t>
      </w:r>
      <w:r w:rsidR="00855E52" w:rsidRPr="00A07BE7">
        <w:rPr>
          <w:rFonts w:asciiTheme="majorHAnsi" w:hAnsiTheme="majorHAnsi"/>
        </w:rPr>
        <w:t xml:space="preserve"> </w:t>
      </w:r>
      <w:r w:rsidRPr="00A07BE7">
        <w:rPr>
          <w:rFonts w:asciiTheme="majorHAnsi" w:hAnsiTheme="majorHAnsi"/>
        </w:rPr>
        <w:t>spaced using 12 size font</w:t>
      </w:r>
      <w:r w:rsidR="00DF22F2">
        <w:rPr>
          <w:rFonts w:asciiTheme="majorHAnsi" w:hAnsiTheme="majorHAnsi"/>
        </w:rPr>
        <w:t xml:space="preserve">, and follow APA formatting guidelines. </w:t>
      </w:r>
    </w:p>
    <w:p w14:paraId="35407879" w14:textId="77777777" w:rsidR="00DF22F2" w:rsidRDefault="00DF22F2">
      <w:pPr>
        <w:rPr>
          <w:rFonts w:asciiTheme="majorHAnsi" w:eastAsiaTheme="majorEastAsia" w:hAnsiTheme="majorHAnsi" w:cstheme="majorBidi"/>
          <w:b/>
          <w:bCs/>
          <w:color w:val="4F81BD" w:themeColor="accent1"/>
          <w:sz w:val="26"/>
          <w:szCs w:val="26"/>
        </w:rPr>
      </w:pPr>
      <w:r>
        <w:br w:type="page"/>
      </w:r>
    </w:p>
    <w:p w14:paraId="14C19B27" w14:textId="7B3EDA0F" w:rsidR="000266A6" w:rsidRPr="00D724AD" w:rsidRDefault="000266A6" w:rsidP="000266A6">
      <w:pPr>
        <w:pStyle w:val="Heading2"/>
        <w:rPr>
          <w:color w:val="365F91" w:themeColor="accent1" w:themeShade="BF"/>
        </w:rPr>
      </w:pPr>
      <w:r w:rsidRPr="00D724AD">
        <w:rPr>
          <w:color w:val="365F91" w:themeColor="accent1" w:themeShade="BF"/>
        </w:rPr>
        <w:lastRenderedPageBreak/>
        <w:t>Research proposal</w:t>
      </w:r>
      <w:r w:rsidR="007561D6" w:rsidRPr="00D724AD">
        <w:rPr>
          <w:color w:val="365F91" w:themeColor="accent1" w:themeShade="BF"/>
        </w:rPr>
        <w:t>/Conceptual</w:t>
      </w:r>
      <w:r w:rsidRPr="00D724AD">
        <w:rPr>
          <w:color w:val="365F91" w:themeColor="accent1" w:themeShade="BF"/>
        </w:rPr>
        <w:t xml:space="preserve"> paper </w:t>
      </w:r>
    </w:p>
    <w:p w14:paraId="6269D326" w14:textId="26A54F5A" w:rsidR="000266A6" w:rsidRDefault="00ED6748" w:rsidP="00E15633">
      <w:pPr>
        <w:spacing w:after="0" w:line="240" w:lineRule="auto"/>
        <w:rPr>
          <w:rFonts w:asciiTheme="majorHAnsi" w:hAnsiTheme="majorHAnsi"/>
        </w:rPr>
      </w:pPr>
      <w:r>
        <w:rPr>
          <w:rFonts w:asciiTheme="majorHAnsi" w:hAnsiTheme="majorHAnsi"/>
        </w:rPr>
        <w:t>The student will develop a 15-</w:t>
      </w:r>
      <w:r w:rsidR="000266A6" w:rsidRPr="001A6DAA">
        <w:rPr>
          <w:rFonts w:asciiTheme="majorHAnsi" w:hAnsiTheme="majorHAnsi"/>
        </w:rPr>
        <w:t>page paper</w:t>
      </w:r>
      <w:r w:rsidR="00DF22F2">
        <w:rPr>
          <w:rFonts w:asciiTheme="majorHAnsi" w:hAnsiTheme="majorHAnsi"/>
        </w:rPr>
        <w:t xml:space="preserve"> (minimum) using APA formatting, selecting</w:t>
      </w:r>
      <w:r w:rsidR="007561D6">
        <w:rPr>
          <w:rFonts w:asciiTheme="majorHAnsi" w:hAnsiTheme="majorHAnsi"/>
        </w:rPr>
        <w:t xml:space="preserve"> one of the two following options</w:t>
      </w:r>
      <w:r w:rsidR="000266A6" w:rsidRPr="001A6DAA">
        <w:rPr>
          <w:rFonts w:asciiTheme="majorHAnsi" w:hAnsiTheme="majorHAnsi"/>
        </w:rPr>
        <w:t xml:space="preserve">: </w:t>
      </w:r>
    </w:p>
    <w:p w14:paraId="61ABE324" w14:textId="47F3FD56" w:rsidR="00DF22F2" w:rsidRDefault="00DF22F2" w:rsidP="00E15633">
      <w:pPr>
        <w:spacing w:after="0" w:line="240" w:lineRule="auto"/>
        <w:rPr>
          <w:rFonts w:asciiTheme="majorHAnsi" w:hAnsiTheme="majorHAnsi"/>
        </w:rPr>
      </w:pPr>
    </w:p>
    <w:p w14:paraId="16A7A45C" w14:textId="0F87483A" w:rsidR="007561D6" w:rsidRDefault="007561D6" w:rsidP="009A077E">
      <w:pPr>
        <w:pStyle w:val="ListParagraph"/>
        <w:numPr>
          <w:ilvl w:val="0"/>
          <w:numId w:val="24"/>
        </w:numPr>
        <w:spacing w:after="0" w:line="240" w:lineRule="auto"/>
        <w:rPr>
          <w:rFonts w:asciiTheme="majorHAnsi" w:hAnsiTheme="majorHAnsi"/>
          <w:b/>
          <w:u w:val="single"/>
        </w:rPr>
      </w:pPr>
      <w:r w:rsidRPr="009A077E">
        <w:rPr>
          <w:rFonts w:asciiTheme="majorHAnsi" w:hAnsiTheme="majorHAnsi"/>
          <w:b/>
          <w:u w:val="single"/>
        </w:rPr>
        <w:t>Research Proposal</w:t>
      </w:r>
    </w:p>
    <w:p w14:paraId="53EA8773" w14:textId="77777777" w:rsidR="00DF22F2" w:rsidRPr="00E12D27" w:rsidRDefault="00DF22F2" w:rsidP="00E12D27">
      <w:pPr>
        <w:spacing w:after="0" w:line="240" w:lineRule="auto"/>
        <w:ind w:left="360"/>
        <w:rPr>
          <w:rFonts w:asciiTheme="majorHAnsi" w:hAnsiTheme="majorHAnsi"/>
          <w:b/>
          <w:u w:val="single"/>
        </w:rPr>
      </w:pPr>
    </w:p>
    <w:p w14:paraId="10D64A8D" w14:textId="26BEA846" w:rsidR="000266A6" w:rsidRDefault="001A6DAA" w:rsidP="00E15633">
      <w:pPr>
        <w:spacing w:after="0" w:line="240" w:lineRule="auto"/>
        <w:rPr>
          <w:rFonts w:asciiTheme="majorHAnsi" w:hAnsiTheme="majorHAnsi"/>
        </w:rPr>
      </w:pPr>
      <w:r w:rsidRPr="00E15633">
        <w:rPr>
          <w:rFonts w:asciiTheme="majorHAnsi" w:hAnsiTheme="majorHAnsi"/>
          <w:b/>
          <w:i/>
        </w:rPr>
        <w:t>Introduction</w:t>
      </w:r>
      <w:r w:rsidRPr="001A6DAA">
        <w:rPr>
          <w:rFonts w:asciiTheme="majorHAnsi" w:hAnsiTheme="majorHAnsi"/>
        </w:rPr>
        <w:t xml:space="preserve">: </w:t>
      </w:r>
      <w:r>
        <w:rPr>
          <w:rFonts w:asciiTheme="majorHAnsi" w:hAnsiTheme="majorHAnsi"/>
        </w:rPr>
        <w:t>lay out the problem, briefly mention what is lacking in the literature and conclude with the study’</w:t>
      </w:r>
      <w:r w:rsidR="00E15633">
        <w:rPr>
          <w:rFonts w:asciiTheme="majorHAnsi" w:hAnsiTheme="majorHAnsi"/>
        </w:rPr>
        <w:t>s purpose</w:t>
      </w:r>
      <w:r w:rsidR="00C677FB">
        <w:rPr>
          <w:rFonts w:asciiTheme="majorHAnsi" w:hAnsiTheme="majorHAnsi"/>
        </w:rPr>
        <w:t xml:space="preserve"> and research question(s)</w:t>
      </w:r>
      <w:r w:rsidR="00E15633">
        <w:rPr>
          <w:rFonts w:asciiTheme="majorHAnsi" w:hAnsiTheme="majorHAnsi"/>
        </w:rPr>
        <w:t xml:space="preserve">. </w:t>
      </w:r>
    </w:p>
    <w:p w14:paraId="07F6AC5D" w14:textId="353A0E53" w:rsidR="00E15633" w:rsidRDefault="001A6DAA" w:rsidP="00E15633">
      <w:pPr>
        <w:spacing w:after="0" w:line="240" w:lineRule="auto"/>
        <w:rPr>
          <w:rFonts w:asciiTheme="majorHAnsi" w:hAnsiTheme="majorHAnsi"/>
        </w:rPr>
      </w:pPr>
      <w:r w:rsidRPr="00E15633">
        <w:rPr>
          <w:rFonts w:asciiTheme="majorHAnsi" w:hAnsiTheme="majorHAnsi"/>
          <w:b/>
          <w:i/>
        </w:rPr>
        <w:t>Lit</w:t>
      </w:r>
      <w:r w:rsidR="00E15633">
        <w:rPr>
          <w:rFonts w:asciiTheme="majorHAnsi" w:hAnsiTheme="majorHAnsi"/>
          <w:b/>
          <w:i/>
        </w:rPr>
        <w:t>erature</w:t>
      </w:r>
      <w:r w:rsidRPr="00E15633">
        <w:rPr>
          <w:rFonts w:asciiTheme="majorHAnsi" w:hAnsiTheme="majorHAnsi"/>
          <w:b/>
          <w:i/>
        </w:rPr>
        <w:t xml:space="preserve"> review</w:t>
      </w:r>
      <w:r>
        <w:rPr>
          <w:rFonts w:asciiTheme="majorHAnsi" w:hAnsiTheme="majorHAnsi"/>
        </w:rPr>
        <w:t>: discuss the relevant theoretical frameworks that support the research question of the study</w:t>
      </w:r>
      <w:r w:rsidR="00E15633">
        <w:rPr>
          <w:rFonts w:asciiTheme="majorHAnsi" w:hAnsiTheme="majorHAnsi"/>
        </w:rPr>
        <w:t xml:space="preserve">, the relationships among the variables of the study the student proposes to interrelate and conclude with </w:t>
      </w:r>
      <w:r w:rsidR="00C677FB">
        <w:rPr>
          <w:rFonts w:asciiTheme="majorHAnsi" w:hAnsiTheme="majorHAnsi"/>
        </w:rPr>
        <w:t xml:space="preserve">a research framework </w:t>
      </w:r>
      <w:r w:rsidR="00055585">
        <w:rPr>
          <w:rFonts w:asciiTheme="majorHAnsi" w:hAnsiTheme="majorHAnsi"/>
        </w:rPr>
        <w:t xml:space="preserve">(or model) </w:t>
      </w:r>
      <w:r w:rsidR="00C677FB">
        <w:rPr>
          <w:rFonts w:asciiTheme="majorHAnsi" w:hAnsiTheme="majorHAnsi"/>
        </w:rPr>
        <w:t xml:space="preserve">with research </w:t>
      </w:r>
      <w:r>
        <w:rPr>
          <w:rFonts w:asciiTheme="majorHAnsi" w:hAnsiTheme="majorHAnsi"/>
        </w:rPr>
        <w:t>hypotheses</w:t>
      </w:r>
      <w:r w:rsidR="00ED6748">
        <w:rPr>
          <w:rFonts w:asciiTheme="majorHAnsi" w:hAnsiTheme="majorHAnsi"/>
        </w:rPr>
        <w:t xml:space="preserve"> or </w:t>
      </w:r>
      <w:r w:rsidR="00C677FB">
        <w:rPr>
          <w:rFonts w:asciiTheme="majorHAnsi" w:hAnsiTheme="majorHAnsi"/>
        </w:rPr>
        <w:t xml:space="preserve">propositions. </w:t>
      </w:r>
      <w:r>
        <w:rPr>
          <w:rFonts w:asciiTheme="majorHAnsi" w:hAnsiTheme="majorHAnsi"/>
        </w:rPr>
        <w:t xml:space="preserve">. </w:t>
      </w:r>
      <w:r w:rsidR="00E15633">
        <w:rPr>
          <w:rFonts w:asciiTheme="majorHAnsi" w:hAnsiTheme="majorHAnsi"/>
        </w:rPr>
        <w:t xml:space="preserve"> Use subheadings wherever possible for reader clarity. </w:t>
      </w:r>
    </w:p>
    <w:p w14:paraId="1D3F148C" w14:textId="6BEAF736" w:rsidR="00E15633" w:rsidRDefault="00E15633" w:rsidP="00E15633">
      <w:pPr>
        <w:spacing w:after="0" w:line="240" w:lineRule="auto"/>
        <w:rPr>
          <w:rFonts w:asciiTheme="majorHAnsi" w:hAnsiTheme="majorHAnsi"/>
        </w:rPr>
      </w:pPr>
      <w:r w:rsidRPr="00E15633">
        <w:rPr>
          <w:rFonts w:asciiTheme="majorHAnsi" w:hAnsiTheme="majorHAnsi"/>
          <w:b/>
          <w:i/>
        </w:rPr>
        <w:t>Method</w:t>
      </w:r>
      <w:r>
        <w:rPr>
          <w:rFonts w:asciiTheme="majorHAnsi" w:hAnsiTheme="majorHAnsi"/>
          <w:b/>
          <w:i/>
        </w:rPr>
        <w:t>, Analysi</w:t>
      </w:r>
      <w:r w:rsidR="007561D6">
        <w:rPr>
          <w:rFonts w:asciiTheme="majorHAnsi" w:hAnsiTheme="majorHAnsi"/>
          <w:b/>
          <w:i/>
        </w:rPr>
        <w:t xml:space="preserve">s: </w:t>
      </w:r>
      <w:r>
        <w:rPr>
          <w:rFonts w:asciiTheme="majorHAnsi" w:hAnsiTheme="majorHAnsi"/>
        </w:rPr>
        <w:t xml:space="preserve"> Lay out the </w:t>
      </w:r>
      <w:r w:rsidR="00855E52">
        <w:rPr>
          <w:rFonts w:asciiTheme="majorHAnsi" w:hAnsiTheme="majorHAnsi"/>
        </w:rPr>
        <w:t>research design</w:t>
      </w:r>
      <w:r>
        <w:rPr>
          <w:rFonts w:asciiTheme="majorHAnsi" w:hAnsiTheme="majorHAnsi"/>
        </w:rPr>
        <w:t xml:space="preserve"> that can answer the research question</w:t>
      </w:r>
      <w:r w:rsidR="000C1558">
        <w:rPr>
          <w:rFonts w:asciiTheme="majorHAnsi" w:hAnsiTheme="majorHAnsi"/>
        </w:rPr>
        <w:t xml:space="preserve"> and test research </w:t>
      </w:r>
      <w:r>
        <w:rPr>
          <w:rFonts w:asciiTheme="majorHAnsi" w:hAnsiTheme="majorHAnsi"/>
        </w:rPr>
        <w:t xml:space="preserve">hypotheses. Provide measurement details, </w:t>
      </w:r>
      <w:r w:rsidR="000C1558">
        <w:rPr>
          <w:rFonts w:asciiTheme="majorHAnsi" w:hAnsiTheme="majorHAnsi"/>
        </w:rPr>
        <w:t>study population</w:t>
      </w:r>
      <w:r w:rsidR="00BF12DF">
        <w:rPr>
          <w:rFonts w:asciiTheme="majorHAnsi" w:hAnsiTheme="majorHAnsi"/>
        </w:rPr>
        <w:t>/sample</w:t>
      </w:r>
      <w:r w:rsidR="000C1558">
        <w:rPr>
          <w:rFonts w:asciiTheme="majorHAnsi" w:hAnsiTheme="majorHAnsi"/>
        </w:rPr>
        <w:t xml:space="preserve">, </w:t>
      </w:r>
      <w:r>
        <w:rPr>
          <w:rFonts w:asciiTheme="majorHAnsi" w:hAnsiTheme="majorHAnsi"/>
        </w:rPr>
        <w:t>expected analysis details</w:t>
      </w:r>
    </w:p>
    <w:p w14:paraId="18041182" w14:textId="2553FD06" w:rsidR="00E15633" w:rsidRDefault="00ED6748" w:rsidP="00E15633">
      <w:pPr>
        <w:spacing w:after="0" w:line="240" w:lineRule="auto"/>
        <w:rPr>
          <w:rFonts w:asciiTheme="majorHAnsi" w:hAnsiTheme="majorHAnsi"/>
        </w:rPr>
      </w:pPr>
      <w:r>
        <w:rPr>
          <w:rFonts w:asciiTheme="majorHAnsi" w:hAnsiTheme="majorHAnsi"/>
          <w:b/>
          <w:i/>
        </w:rPr>
        <w:t>Potential Contribution</w:t>
      </w:r>
      <w:r w:rsidR="00E15633" w:rsidRPr="00E15633">
        <w:rPr>
          <w:rFonts w:asciiTheme="majorHAnsi" w:hAnsiTheme="majorHAnsi"/>
          <w:b/>
          <w:i/>
        </w:rPr>
        <w:t>:</w:t>
      </w:r>
      <w:r>
        <w:rPr>
          <w:rFonts w:asciiTheme="majorHAnsi" w:hAnsiTheme="majorHAnsi"/>
        </w:rPr>
        <w:t xml:space="preserve"> Describe how this study might contribute to the literature</w:t>
      </w:r>
      <w:r w:rsidR="000C1558">
        <w:rPr>
          <w:rFonts w:asciiTheme="majorHAnsi" w:hAnsiTheme="majorHAnsi"/>
        </w:rPr>
        <w:t xml:space="preserve"> and the specific sport industry segment</w:t>
      </w:r>
      <w:r>
        <w:rPr>
          <w:rFonts w:asciiTheme="majorHAnsi" w:hAnsiTheme="majorHAnsi"/>
        </w:rPr>
        <w:t>, regardless of the results.</w:t>
      </w:r>
    </w:p>
    <w:p w14:paraId="221E8B0D" w14:textId="4B3564B4" w:rsidR="007561D6" w:rsidRDefault="007561D6" w:rsidP="007561D6">
      <w:pPr>
        <w:spacing w:after="0" w:line="240" w:lineRule="auto"/>
        <w:rPr>
          <w:rFonts w:asciiTheme="majorHAnsi" w:hAnsiTheme="majorHAnsi"/>
        </w:rPr>
      </w:pPr>
    </w:p>
    <w:p w14:paraId="5A653A69" w14:textId="5FD54720" w:rsidR="007561D6" w:rsidRDefault="007561D6" w:rsidP="009A077E">
      <w:pPr>
        <w:pStyle w:val="ListParagraph"/>
        <w:numPr>
          <w:ilvl w:val="0"/>
          <w:numId w:val="24"/>
        </w:numPr>
        <w:spacing w:after="0" w:line="240" w:lineRule="auto"/>
        <w:rPr>
          <w:rFonts w:asciiTheme="majorHAnsi" w:hAnsiTheme="majorHAnsi"/>
          <w:b/>
          <w:u w:val="single"/>
        </w:rPr>
      </w:pPr>
      <w:r w:rsidRPr="009A077E">
        <w:rPr>
          <w:rFonts w:asciiTheme="majorHAnsi" w:hAnsiTheme="majorHAnsi"/>
          <w:b/>
          <w:u w:val="single"/>
        </w:rPr>
        <w:t>Conceptual Paper</w:t>
      </w:r>
    </w:p>
    <w:p w14:paraId="14167AE2" w14:textId="77777777" w:rsidR="00DF22F2" w:rsidRPr="009A077E" w:rsidRDefault="00DF22F2" w:rsidP="00E12D27">
      <w:pPr>
        <w:pStyle w:val="ListParagraph"/>
        <w:spacing w:after="0" w:line="240" w:lineRule="auto"/>
        <w:rPr>
          <w:rFonts w:asciiTheme="majorHAnsi" w:hAnsiTheme="majorHAnsi"/>
          <w:b/>
          <w:u w:val="single"/>
        </w:rPr>
      </w:pPr>
    </w:p>
    <w:p w14:paraId="1BC73AD8" w14:textId="1135BD55" w:rsidR="007561D6" w:rsidRPr="009A077E" w:rsidRDefault="007561D6" w:rsidP="009A077E">
      <w:pPr>
        <w:spacing w:after="0" w:line="240" w:lineRule="auto"/>
        <w:rPr>
          <w:rFonts w:asciiTheme="majorHAnsi" w:hAnsiTheme="majorHAnsi"/>
        </w:rPr>
      </w:pPr>
      <w:r w:rsidRPr="009A077E">
        <w:rPr>
          <w:rFonts w:asciiTheme="majorHAnsi" w:hAnsiTheme="majorHAnsi"/>
          <w:b/>
          <w:i/>
        </w:rPr>
        <w:t>Introduction</w:t>
      </w:r>
      <w:r w:rsidRPr="009A077E">
        <w:rPr>
          <w:rFonts w:asciiTheme="majorHAnsi" w:hAnsiTheme="majorHAnsi"/>
        </w:rPr>
        <w:t xml:space="preserve">: lay out the problem, briefly mention what is lacking in the literature and conclude with the </w:t>
      </w:r>
      <w:r w:rsidR="00F10C1B">
        <w:rPr>
          <w:rFonts w:asciiTheme="majorHAnsi" w:hAnsiTheme="majorHAnsi"/>
        </w:rPr>
        <w:t xml:space="preserve">paper’s </w:t>
      </w:r>
      <w:r w:rsidRPr="009A077E">
        <w:rPr>
          <w:rFonts w:asciiTheme="majorHAnsi" w:hAnsiTheme="majorHAnsi"/>
        </w:rPr>
        <w:t>purpose</w:t>
      </w:r>
      <w:r w:rsidR="00F10C1B" w:rsidRPr="00F10C1B">
        <w:rPr>
          <w:rFonts w:asciiTheme="majorHAnsi" w:hAnsiTheme="majorHAnsi"/>
        </w:rPr>
        <w:t>.</w:t>
      </w:r>
      <w:r w:rsidR="00F10C1B">
        <w:rPr>
          <w:rFonts w:asciiTheme="majorHAnsi" w:hAnsiTheme="majorHAnsi"/>
        </w:rPr>
        <w:t xml:space="preserve"> Highlights the </w:t>
      </w:r>
      <w:r w:rsidR="00F10C1B" w:rsidRPr="00F10C1B">
        <w:rPr>
          <w:rFonts w:asciiTheme="majorHAnsi" w:hAnsiTheme="majorHAnsi"/>
        </w:rPr>
        <w:t>tensions, inconsistencies, and contradictions surrounding an issue</w:t>
      </w:r>
      <w:r w:rsidR="00F10C1B">
        <w:rPr>
          <w:rFonts w:asciiTheme="majorHAnsi" w:hAnsiTheme="majorHAnsi"/>
        </w:rPr>
        <w:t>.</w:t>
      </w:r>
    </w:p>
    <w:p w14:paraId="45293C12" w14:textId="79F0FB4C" w:rsidR="007561D6" w:rsidRDefault="007561D6" w:rsidP="009A077E">
      <w:pPr>
        <w:spacing w:after="0" w:line="240" w:lineRule="auto"/>
        <w:rPr>
          <w:rFonts w:asciiTheme="majorHAnsi" w:hAnsiTheme="majorHAnsi"/>
        </w:rPr>
      </w:pPr>
      <w:r w:rsidRPr="009A077E">
        <w:rPr>
          <w:rFonts w:asciiTheme="majorHAnsi" w:hAnsiTheme="majorHAnsi"/>
          <w:b/>
          <w:i/>
        </w:rPr>
        <w:t>Literature review</w:t>
      </w:r>
      <w:r w:rsidRPr="007561D6">
        <w:rPr>
          <w:rFonts w:asciiTheme="majorHAnsi" w:hAnsiTheme="majorHAnsi"/>
        </w:rPr>
        <w:t>: D</w:t>
      </w:r>
      <w:r w:rsidRPr="009A077E">
        <w:rPr>
          <w:rFonts w:asciiTheme="majorHAnsi" w:hAnsiTheme="majorHAnsi"/>
        </w:rPr>
        <w:t xml:space="preserve">iscuss the relevant </w:t>
      </w:r>
      <w:r>
        <w:rPr>
          <w:rFonts w:asciiTheme="majorHAnsi" w:hAnsiTheme="majorHAnsi"/>
        </w:rPr>
        <w:t>literature in which the theoretical and/or con</w:t>
      </w:r>
      <w:r w:rsidR="007C5C49">
        <w:rPr>
          <w:rFonts w:asciiTheme="majorHAnsi" w:hAnsiTheme="majorHAnsi"/>
        </w:rPr>
        <w:t>ceptual framework</w:t>
      </w:r>
      <w:r w:rsidR="00F10C1B">
        <w:rPr>
          <w:rFonts w:asciiTheme="majorHAnsi" w:hAnsiTheme="majorHAnsi"/>
        </w:rPr>
        <w:t>s are situated.</w:t>
      </w:r>
    </w:p>
    <w:p w14:paraId="5627AD1B" w14:textId="40D681F3" w:rsidR="007561D6" w:rsidRPr="009A077E" w:rsidRDefault="007C5C49" w:rsidP="009A077E">
      <w:pPr>
        <w:spacing w:after="0" w:line="240" w:lineRule="auto"/>
        <w:rPr>
          <w:rFonts w:asciiTheme="majorHAnsi" w:hAnsiTheme="majorHAnsi"/>
        </w:rPr>
      </w:pPr>
      <w:r>
        <w:rPr>
          <w:rFonts w:asciiTheme="majorHAnsi" w:hAnsiTheme="majorHAnsi"/>
          <w:b/>
          <w:i/>
        </w:rPr>
        <w:t>Framework/</w:t>
      </w:r>
      <w:r w:rsidR="007561D6">
        <w:rPr>
          <w:rFonts w:asciiTheme="majorHAnsi" w:hAnsiTheme="majorHAnsi"/>
          <w:b/>
          <w:i/>
        </w:rPr>
        <w:t>Propositions</w:t>
      </w:r>
      <w:r w:rsidR="007561D6">
        <w:rPr>
          <w:rFonts w:asciiTheme="majorHAnsi" w:hAnsiTheme="majorHAnsi"/>
          <w:b/>
        </w:rPr>
        <w:t xml:space="preserve">: </w:t>
      </w:r>
      <w:r>
        <w:rPr>
          <w:rFonts w:asciiTheme="majorHAnsi" w:hAnsiTheme="majorHAnsi"/>
        </w:rPr>
        <w:t>Highlights the relevant literature that forms your argument, creating propositions t</w:t>
      </w:r>
      <w:r w:rsidR="00F10C1B">
        <w:rPr>
          <w:rFonts w:asciiTheme="majorHAnsi" w:hAnsiTheme="majorHAnsi"/>
        </w:rPr>
        <w:t xml:space="preserve">hat extends a theoretical space and provides bridges across constructs. </w:t>
      </w:r>
    </w:p>
    <w:p w14:paraId="281F07E0" w14:textId="478CCFBA" w:rsidR="007561D6" w:rsidRPr="009A077E" w:rsidRDefault="007561D6" w:rsidP="009A077E">
      <w:pPr>
        <w:spacing w:after="0" w:line="240" w:lineRule="auto"/>
        <w:rPr>
          <w:rFonts w:asciiTheme="majorHAnsi" w:hAnsiTheme="majorHAnsi"/>
        </w:rPr>
      </w:pPr>
      <w:r>
        <w:rPr>
          <w:rFonts w:asciiTheme="majorHAnsi" w:hAnsiTheme="majorHAnsi"/>
          <w:b/>
          <w:i/>
        </w:rPr>
        <w:t xml:space="preserve">Discussion and </w:t>
      </w:r>
      <w:r w:rsidR="007C5C49">
        <w:rPr>
          <w:rFonts w:asciiTheme="majorHAnsi" w:hAnsiTheme="majorHAnsi"/>
          <w:b/>
          <w:i/>
        </w:rPr>
        <w:t xml:space="preserve">Implications: </w:t>
      </w:r>
      <w:r w:rsidR="007C5C49">
        <w:rPr>
          <w:rFonts w:asciiTheme="majorHAnsi" w:hAnsiTheme="majorHAnsi"/>
        </w:rPr>
        <w:t xml:space="preserve">Summarizes the contribution of your propositions, and provides the theoretical, practical, and research implications for them. </w:t>
      </w:r>
    </w:p>
    <w:p w14:paraId="2590F6D2" w14:textId="77777777" w:rsidR="007561D6" w:rsidRPr="009A077E" w:rsidRDefault="007561D6" w:rsidP="007561D6">
      <w:pPr>
        <w:spacing w:after="0" w:line="240" w:lineRule="auto"/>
        <w:rPr>
          <w:rFonts w:asciiTheme="majorHAnsi" w:hAnsiTheme="majorHAnsi"/>
        </w:rPr>
      </w:pPr>
    </w:p>
    <w:p w14:paraId="6F20691D" w14:textId="301AB79F" w:rsidR="00E15633" w:rsidRPr="00D724AD" w:rsidRDefault="00E15633" w:rsidP="00E15633">
      <w:pPr>
        <w:pStyle w:val="Heading2"/>
        <w:rPr>
          <w:color w:val="365F91" w:themeColor="accent1" w:themeShade="BF"/>
        </w:rPr>
      </w:pPr>
      <w:r w:rsidRPr="00D724AD">
        <w:rPr>
          <w:color w:val="365F91" w:themeColor="accent1" w:themeShade="BF"/>
        </w:rPr>
        <w:t xml:space="preserve">Research </w:t>
      </w:r>
      <w:r w:rsidR="007561D6" w:rsidRPr="00D724AD">
        <w:rPr>
          <w:color w:val="365F91" w:themeColor="accent1" w:themeShade="BF"/>
        </w:rPr>
        <w:t>P</w:t>
      </w:r>
      <w:r w:rsidRPr="00D724AD">
        <w:rPr>
          <w:color w:val="365F91" w:themeColor="accent1" w:themeShade="BF"/>
        </w:rPr>
        <w:t>roposal</w:t>
      </w:r>
      <w:r w:rsidR="007561D6" w:rsidRPr="00D724AD">
        <w:rPr>
          <w:color w:val="365F91" w:themeColor="accent1" w:themeShade="BF"/>
        </w:rPr>
        <w:t>/Conceptual Paper</w:t>
      </w:r>
      <w:r w:rsidRPr="00D724AD">
        <w:rPr>
          <w:color w:val="365F91" w:themeColor="accent1" w:themeShade="BF"/>
        </w:rPr>
        <w:t xml:space="preserve"> presentation </w:t>
      </w:r>
    </w:p>
    <w:p w14:paraId="496D62EA" w14:textId="2947B019" w:rsidR="001A6DAA" w:rsidRDefault="00E15633" w:rsidP="00ED6748">
      <w:pPr>
        <w:spacing w:line="240" w:lineRule="auto"/>
        <w:rPr>
          <w:rFonts w:asciiTheme="majorHAnsi" w:hAnsiTheme="majorHAnsi"/>
        </w:rPr>
      </w:pPr>
      <w:r>
        <w:rPr>
          <w:rFonts w:asciiTheme="majorHAnsi" w:hAnsiTheme="majorHAnsi"/>
        </w:rPr>
        <w:t>Develop a power point presentation that addresses the key sections of your paper. The presentation should not last more than 2</w:t>
      </w:r>
      <w:r w:rsidR="00423984">
        <w:rPr>
          <w:rFonts w:asciiTheme="majorHAnsi" w:hAnsiTheme="majorHAnsi"/>
        </w:rPr>
        <w:t>0</w:t>
      </w:r>
      <w:r>
        <w:rPr>
          <w:rFonts w:asciiTheme="majorHAnsi" w:hAnsiTheme="majorHAnsi"/>
        </w:rPr>
        <w:t xml:space="preserve"> min in duration. </w:t>
      </w:r>
    </w:p>
    <w:p w14:paraId="04787BB6" w14:textId="77777777" w:rsidR="0051110F" w:rsidRPr="00D724AD" w:rsidRDefault="0048367A" w:rsidP="007B6CEC">
      <w:pPr>
        <w:pStyle w:val="Heading2"/>
        <w:rPr>
          <w:color w:val="365F91" w:themeColor="accent1" w:themeShade="BF"/>
        </w:rPr>
      </w:pPr>
      <w:r w:rsidRPr="00D724AD">
        <w:rPr>
          <w:color w:val="365F91" w:themeColor="accent1" w:themeShade="BF"/>
        </w:rPr>
        <w:t xml:space="preserve">Grading Scale </w:t>
      </w:r>
    </w:p>
    <w:p w14:paraId="1D2E9A49" w14:textId="77777777" w:rsidR="0048367A" w:rsidRPr="00ED6748" w:rsidRDefault="0048367A" w:rsidP="009273DA">
      <w:pPr>
        <w:spacing w:line="240" w:lineRule="auto"/>
        <w:rPr>
          <w:rFonts w:asciiTheme="majorHAnsi" w:hAnsiTheme="majorHAnsi" w:cstheme="minorHAnsi"/>
          <w:b/>
          <w:bCs/>
          <w:u w:val="single"/>
        </w:rPr>
      </w:pPr>
      <w:r w:rsidRPr="00ED6748">
        <w:rPr>
          <w:rFonts w:asciiTheme="majorHAnsi" w:hAnsiTheme="majorHAnsi" w:cstheme="minorHAnsi"/>
          <w:bCs/>
        </w:rPr>
        <w:t>(</w:t>
      </w:r>
      <w:r w:rsidR="00E5443A" w:rsidRPr="00ED6748">
        <w:rPr>
          <w:rFonts w:asciiTheme="majorHAnsi" w:hAnsiTheme="majorHAnsi" w:cstheme="minorHAnsi"/>
          <w:bCs/>
        </w:rPr>
        <w:t>There</w:t>
      </w:r>
      <w:r w:rsidRPr="00ED6748">
        <w:rPr>
          <w:rFonts w:asciiTheme="majorHAnsi" w:hAnsiTheme="majorHAnsi" w:cstheme="minorHAnsi"/>
          <w:bCs/>
        </w:rPr>
        <w:t xml:space="preserve"> will be no rounding of the grades, no exceptions).</w:t>
      </w:r>
      <w:r w:rsidR="00E5443A" w:rsidRPr="00ED6748">
        <w:rPr>
          <w:rFonts w:asciiTheme="majorHAnsi" w:hAnsiTheme="majorHAnsi" w:cstheme="minorHAnsi"/>
          <w:bCs/>
        </w:rPr>
        <w:t xml:space="preserve"> </w:t>
      </w:r>
      <w:r w:rsidRPr="00ED6748">
        <w:rPr>
          <w:rFonts w:asciiTheme="majorHAnsi" w:hAnsiTheme="majorHAnsi" w:cstheme="minorHAnsi"/>
          <w:bCs/>
        </w:rPr>
        <w:t>The final grade will be assigned according to the following</w:t>
      </w:r>
      <w:r w:rsidR="00E5443A" w:rsidRPr="00ED6748">
        <w:rPr>
          <w:rFonts w:asciiTheme="majorHAnsi" w:hAnsiTheme="majorHAnsi" w:cstheme="minorHAnsi"/>
          <w:bCs/>
        </w:rPr>
        <w:t xml:space="preserve"> grading scale</w:t>
      </w:r>
      <w:r w:rsidRPr="00ED6748">
        <w:rPr>
          <w:rFonts w:asciiTheme="majorHAnsi" w:hAnsiTheme="majorHAnsi" w:cstheme="minorHAnsi"/>
          <w:bCs/>
        </w:rPr>
        <w:t xml:space="preserve">: </w:t>
      </w:r>
    </w:p>
    <w:tbl>
      <w:tblPr>
        <w:tblW w:w="0" w:type="auto"/>
        <w:tblInd w:w="7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
        <w:gridCol w:w="1620"/>
        <w:gridCol w:w="720"/>
        <w:gridCol w:w="1440"/>
      </w:tblGrid>
      <w:tr w:rsidR="00436670" w:rsidRPr="004D0FDE" w14:paraId="5061BE98" w14:textId="77777777" w:rsidTr="00501FE4">
        <w:trPr>
          <w:trHeight w:val="199"/>
        </w:trPr>
        <w:tc>
          <w:tcPr>
            <w:tcW w:w="468" w:type="dxa"/>
          </w:tcPr>
          <w:p w14:paraId="1FE19998"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A</w:t>
            </w:r>
          </w:p>
        </w:tc>
        <w:tc>
          <w:tcPr>
            <w:tcW w:w="1620" w:type="dxa"/>
            <w:tcBorders>
              <w:right w:val="single" w:sz="4" w:space="0" w:color="auto"/>
            </w:tcBorders>
          </w:tcPr>
          <w:p w14:paraId="2CCE231A"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xml:space="preserve">= 100-93 </w:t>
            </w:r>
          </w:p>
        </w:tc>
        <w:tc>
          <w:tcPr>
            <w:tcW w:w="720" w:type="dxa"/>
            <w:tcBorders>
              <w:top w:val="single" w:sz="4" w:space="0" w:color="auto"/>
              <w:left w:val="single" w:sz="4" w:space="0" w:color="auto"/>
              <w:bottom w:val="nil"/>
              <w:right w:val="nil"/>
            </w:tcBorders>
          </w:tcPr>
          <w:p w14:paraId="7B256FD6"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C(S)</w:t>
            </w:r>
          </w:p>
        </w:tc>
        <w:tc>
          <w:tcPr>
            <w:tcW w:w="1440" w:type="dxa"/>
            <w:tcBorders>
              <w:top w:val="single" w:sz="4" w:space="0" w:color="auto"/>
              <w:left w:val="nil"/>
              <w:bottom w:val="nil"/>
              <w:right w:val="single" w:sz="4" w:space="0" w:color="auto"/>
            </w:tcBorders>
          </w:tcPr>
          <w:p w14:paraId="66406B50"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76</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 xml:space="preserve">-73 </w:t>
            </w:r>
          </w:p>
        </w:tc>
      </w:tr>
      <w:tr w:rsidR="00436670" w:rsidRPr="004D0FDE" w14:paraId="21BF5116" w14:textId="77777777" w:rsidTr="00501FE4">
        <w:trPr>
          <w:trHeight w:val="199"/>
        </w:trPr>
        <w:tc>
          <w:tcPr>
            <w:tcW w:w="468" w:type="dxa"/>
          </w:tcPr>
          <w:p w14:paraId="50D9A196"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A-</w:t>
            </w:r>
          </w:p>
        </w:tc>
        <w:tc>
          <w:tcPr>
            <w:tcW w:w="1620" w:type="dxa"/>
            <w:tcBorders>
              <w:right w:val="single" w:sz="4" w:space="0" w:color="auto"/>
            </w:tcBorders>
          </w:tcPr>
          <w:p w14:paraId="4818E590"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92</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-90</w:t>
            </w:r>
          </w:p>
        </w:tc>
        <w:tc>
          <w:tcPr>
            <w:tcW w:w="720" w:type="dxa"/>
            <w:tcBorders>
              <w:top w:val="nil"/>
              <w:left w:val="single" w:sz="4" w:space="0" w:color="auto"/>
              <w:bottom w:val="nil"/>
              <w:right w:val="nil"/>
            </w:tcBorders>
          </w:tcPr>
          <w:p w14:paraId="7E2B98A1"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C-(U)</w:t>
            </w:r>
          </w:p>
        </w:tc>
        <w:tc>
          <w:tcPr>
            <w:tcW w:w="1440" w:type="dxa"/>
            <w:tcBorders>
              <w:top w:val="nil"/>
              <w:left w:val="nil"/>
              <w:bottom w:val="nil"/>
              <w:right w:val="single" w:sz="4" w:space="0" w:color="auto"/>
            </w:tcBorders>
          </w:tcPr>
          <w:p w14:paraId="698B5817"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72</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 xml:space="preserve">-70 </w:t>
            </w:r>
          </w:p>
        </w:tc>
      </w:tr>
      <w:tr w:rsidR="00436670" w:rsidRPr="004D0FDE" w14:paraId="4233C334" w14:textId="77777777" w:rsidTr="00501FE4">
        <w:trPr>
          <w:trHeight w:val="199"/>
        </w:trPr>
        <w:tc>
          <w:tcPr>
            <w:tcW w:w="468" w:type="dxa"/>
          </w:tcPr>
          <w:p w14:paraId="43966D98"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B+</w:t>
            </w:r>
          </w:p>
        </w:tc>
        <w:tc>
          <w:tcPr>
            <w:tcW w:w="1620" w:type="dxa"/>
            <w:tcBorders>
              <w:right w:val="single" w:sz="4" w:space="0" w:color="auto"/>
            </w:tcBorders>
          </w:tcPr>
          <w:p w14:paraId="7CF72753"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89</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 xml:space="preserve">-87 </w:t>
            </w:r>
          </w:p>
        </w:tc>
        <w:tc>
          <w:tcPr>
            <w:tcW w:w="720" w:type="dxa"/>
            <w:tcBorders>
              <w:top w:val="nil"/>
              <w:left w:val="single" w:sz="4" w:space="0" w:color="auto"/>
              <w:bottom w:val="nil"/>
              <w:right w:val="nil"/>
            </w:tcBorders>
          </w:tcPr>
          <w:p w14:paraId="30AC8374"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D+</w:t>
            </w:r>
          </w:p>
        </w:tc>
        <w:tc>
          <w:tcPr>
            <w:tcW w:w="1440" w:type="dxa"/>
            <w:tcBorders>
              <w:top w:val="nil"/>
              <w:left w:val="nil"/>
              <w:bottom w:val="nil"/>
              <w:right w:val="single" w:sz="4" w:space="0" w:color="auto"/>
            </w:tcBorders>
          </w:tcPr>
          <w:p w14:paraId="653BCCFC"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69</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 xml:space="preserve">-67 </w:t>
            </w:r>
          </w:p>
        </w:tc>
      </w:tr>
      <w:tr w:rsidR="00436670" w:rsidRPr="004D0FDE" w14:paraId="54018666" w14:textId="77777777" w:rsidTr="00501FE4">
        <w:trPr>
          <w:trHeight w:val="199"/>
        </w:trPr>
        <w:tc>
          <w:tcPr>
            <w:tcW w:w="468" w:type="dxa"/>
          </w:tcPr>
          <w:p w14:paraId="56D46BB2"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B</w:t>
            </w:r>
          </w:p>
        </w:tc>
        <w:tc>
          <w:tcPr>
            <w:tcW w:w="1620" w:type="dxa"/>
            <w:tcBorders>
              <w:right w:val="single" w:sz="4" w:space="0" w:color="auto"/>
            </w:tcBorders>
          </w:tcPr>
          <w:p w14:paraId="2E346248"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86</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 xml:space="preserve">-83 </w:t>
            </w:r>
          </w:p>
        </w:tc>
        <w:tc>
          <w:tcPr>
            <w:tcW w:w="720" w:type="dxa"/>
            <w:tcBorders>
              <w:top w:val="nil"/>
              <w:left w:val="single" w:sz="4" w:space="0" w:color="auto"/>
              <w:bottom w:val="nil"/>
              <w:right w:val="nil"/>
            </w:tcBorders>
          </w:tcPr>
          <w:p w14:paraId="2AAB3D19"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D</w:t>
            </w:r>
          </w:p>
        </w:tc>
        <w:tc>
          <w:tcPr>
            <w:tcW w:w="1440" w:type="dxa"/>
            <w:tcBorders>
              <w:top w:val="nil"/>
              <w:left w:val="nil"/>
              <w:bottom w:val="nil"/>
              <w:right w:val="single" w:sz="4" w:space="0" w:color="auto"/>
            </w:tcBorders>
          </w:tcPr>
          <w:p w14:paraId="0653B2DD"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66</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 xml:space="preserve">-63 </w:t>
            </w:r>
          </w:p>
        </w:tc>
      </w:tr>
      <w:tr w:rsidR="00436670" w:rsidRPr="004D0FDE" w14:paraId="03E1D940" w14:textId="77777777" w:rsidTr="00501FE4">
        <w:trPr>
          <w:trHeight w:val="199"/>
        </w:trPr>
        <w:tc>
          <w:tcPr>
            <w:tcW w:w="468" w:type="dxa"/>
          </w:tcPr>
          <w:p w14:paraId="598DE725"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xml:space="preserve">B- </w:t>
            </w:r>
          </w:p>
        </w:tc>
        <w:tc>
          <w:tcPr>
            <w:tcW w:w="1620" w:type="dxa"/>
            <w:tcBorders>
              <w:right w:val="single" w:sz="4" w:space="0" w:color="auto"/>
            </w:tcBorders>
          </w:tcPr>
          <w:p w14:paraId="33E96C74"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82</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 xml:space="preserve">-80 </w:t>
            </w:r>
          </w:p>
        </w:tc>
        <w:tc>
          <w:tcPr>
            <w:tcW w:w="720" w:type="dxa"/>
            <w:tcBorders>
              <w:top w:val="nil"/>
              <w:left w:val="single" w:sz="4" w:space="0" w:color="auto"/>
              <w:bottom w:val="nil"/>
              <w:right w:val="nil"/>
            </w:tcBorders>
          </w:tcPr>
          <w:p w14:paraId="1CF27B34"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D-</w:t>
            </w:r>
          </w:p>
        </w:tc>
        <w:tc>
          <w:tcPr>
            <w:tcW w:w="1440" w:type="dxa"/>
            <w:tcBorders>
              <w:top w:val="nil"/>
              <w:left w:val="nil"/>
              <w:bottom w:val="nil"/>
              <w:right w:val="single" w:sz="4" w:space="0" w:color="auto"/>
            </w:tcBorders>
          </w:tcPr>
          <w:p w14:paraId="1D6D444C"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62</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 xml:space="preserve">-60 </w:t>
            </w:r>
          </w:p>
        </w:tc>
      </w:tr>
      <w:tr w:rsidR="00436670" w:rsidRPr="004D0FDE" w14:paraId="58FF658F" w14:textId="77777777" w:rsidTr="00501FE4">
        <w:trPr>
          <w:trHeight w:val="199"/>
        </w:trPr>
        <w:tc>
          <w:tcPr>
            <w:tcW w:w="468" w:type="dxa"/>
          </w:tcPr>
          <w:p w14:paraId="0A58243A"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C+</w:t>
            </w:r>
          </w:p>
        </w:tc>
        <w:tc>
          <w:tcPr>
            <w:tcW w:w="1620" w:type="dxa"/>
            <w:tcBorders>
              <w:right w:val="single" w:sz="4" w:space="0" w:color="auto"/>
            </w:tcBorders>
          </w:tcPr>
          <w:p w14:paraId="72726C7B"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79</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 xml:space="preserve">-77 </w:t>
            </w:r>
          </w:p>
        </w:tc>
        <w:tc>
          <w:tcPr>
            <w:tcW w:w="720" w:type="dxa"/>
            <w:tcBorders>
              <w:top w:val="nil"/>
              <w:left w:val="single" w:sz="4" w:space="0" w:color="auto"/>
              <w:bottom w:val="single" w:sz="4" w:space="0" w:color="auto"/>
              <w:right w:val="nil"/>
            </w:tcBorders>
          </w:tcPr>
          <w:p w14:paraId="2AB8995B"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E</w:t>
            </w:r>
          </w:p>
        </w:tc>
        <w:tc>
          <w:tcPr>
            <w:tcW w:w="1440" w:type="dxa"/>
            <w:tcBorders>
              <w:top w:val="nil"/>
              <w:left w:val="nil"/>
              <w:bottom w:val="single" w:sz="4" w:space="0" w:color="auto"/>
              <w:right w:val="single" w:sz="4" w:space="0" w:color="auto"/>
            </w:tcBorders>
          </w:tcPr>
          <w:p w14:paraId="06DFF67A" w14:textId="77777777" w:rsidR="003C1FEE" w:rsidRPr="004D0FDE" w:rsidRDefault="003C1FEE" w:rsidP="009273DA">
            <w:pPr>
              <w:autoSpaceDE w:val="0"/>
              <w:autoSpaceDN w:val="0"/>
              <w:adjustRightInd w:val="0"/>
              <w:spacing w:after="0" w:line="240" w:lineRule="auto"/>
              <w:rPr>
                <w:rFonts w:asciiTheme="majorHAnsi" w:eastAsia="Times New Roman" w:hAnsiTheme="majorHAnsi" w:cstheme="minorHAnsi"/>
                <w:color w:val="002060"/>
                <w:sz w:val="20"/>
                <w:szCs w:val="20"/>
              </w:rPr>
            </w:pPr>
            <w:r w:rsidRPr="004D0FDE">
              <w:rPr>
                <w:rFonts w:asciiTheme="majorHAnsi" w:eastAsia="Times New Roman" w:hAnsiTheme="majorHAnsi" w:cstheme="minorHAnsi"/>
                <w:color w:val="002060"/>
                <w:sz w:val="20"/>
                <w:szCs w:val="20"/>
              </w:rPr>
              <w:t>= 59</w:t>
            </w:r>
            <w:r w:rsidR="00834919" w:rsidRPr="004D0FDE">
              <w:rPr>
                <w:rFonts w:asciiTheme="majorHAnsi" w:eastAsia="Times New Roman" w:hAnsiTheme="majorHAnsi" w:cstheme="minorHAnsi"/>
                <w:color w:val="002060"/>
                <w:sz w:val="20"/>
                <w:szCs w:val="20"/>
              </w:rPr>
              <w:t>.9</w:t>
            </w:r>
            <w:r w:rsidR="006B20D5" w:rsidRPr="004D0FDE">
              <w:rPr>
                <w:rFonts w:asciiTheme="majorHAnsi" w:eastAsia="Times New Roman" w:hAnsiTheme="majorHAnsi" w:cstheme="minorHAnsi"/>
                <w:color w:val="002060"/>
                <w:sz w:val="20"/>
                <w:szCs w:val="20"/>
              </w:rPr>
              <w:t>9</w:t>
            </w:r>
            <w:r w:rsidRPr="004D0FDE">
              <w:rPr>
                <w:rFonts w:asciiTheme="majorHAnsi" w:eastAsia="Times New Roman" w:hAnsiTheme="majorHAnsi" w:cstheme="minorHAnsi"/>
                <w:color w:val="002060"/>
                <w:sz w:val="20"/>
                <w:szCs w:val="20"/>
              </w:rPr>
              <w:t xml:space="preserve">-0 </w:t>
            </w:r>
          </w:p>
        </w:tc>
      </w:tr>
    </w:tbl>
    <w:p w14:paraId="0028F927" w14:textId="77777777" w:rsidR="00E12D27" w:rsidRDefault="00E12D27" w:rsidP="007B6CEC">
      <w:pPr>
        <w:pStyle w:val="Heading2"/>
      </w:pPr>
    </w:p>
    <w:p w14:paraId="57F4D214" w14:textId="77777777" w:rsidR="00E12D27" w:rsidRDefault="00E12D27">
      <w:pPr>
        <w:rPr>
          <w:rFonts w:asciiTheme="majorHAnsi" w:eastAsiaTheme="majorEastAsia" w:hAnsiTheme="majorHAnsi" w:cstheme="majorBidi"/>
          <w:b/>
          <w:bCs/>
          <w:color w:val="4F81BD" w:themeColor="accent1"/>
          <w:sz w:val="26"/>
          <w:szCs w:val="26"/>
        </w:rPr>
      </w:pPr>
      <w:r>
        <w:br w:type="page"/>
      </w:r>
    </w:p>
    <w:p w14:paraId="58E8047A" w14:textId="3EEAFCE6" w:rsidR="00D0102F" w:rsidRPr="00D724AD" w:rsidRDefault="0048367A" w:rsidP="007B6CEC">
      <w:pPr>
        <w:pStyle w:val="Heading2"/>
        <w:rPr>
          <w:i/>
          <w:color w:val="365F91" w:themeColor="accent1" w:themeShade="BF"/>
          <w:sz w:val="18"/>
          <w:szCs w:val="18"/>
        </w:rPr>
      </w:pPr>
      <w:r w:rsidRPr="00D724AD">
        <w:rPr>
          <w:color w:val="365F91" w:themeColor="accent1" w:themeShade="BF"/>
        </w:rPr>
        <w:lastRenderedPageBreak/>
        <w:t>C</w:t>
      </w:r>
      <w:r w:rsidR="009B13CA" w:rsidRPr="00D724AD">
        <w:rPr>
          <w:color w:val="365F91" w:themeColor="accent1" w:themeShade="BF"/>
        </w:rPr>
        <w:t>ourse</w:t>
      </w:r>
      <w:r w:rsidRPr="00D724AD">
        <w:rPr>
          <w:color w:val="365F91" w:themeColor="accent1" w:themeShade="BF"/>
        </w:rPr>
        <w:t xml:space="preserve"> schedule</w:t>
      </w:r>
      <w:r w:rsidRPr="00D724AD">
        <w:rPr>
          <w:color w:val="365F91" w:themeColor="accent1" w:themeShade="BF"/>
          <w:u w:val="single"/>
        </w:rPr>
        <w:t xml:space="preserve"> </w:t>
      </w:r>
      <w:r w:rsidR="00D0102F" w:rsidRPr="00D724AD">
        <w:rPr>
          <w:color w:val="365F91" w:themeColor="accent1" w:themeShade="BF"/>
          <w:u w:val="single"/>
        </w:rPr>
        <w:br/>
      </w:r>
    </w:p>
    <w:tbl>
      <w:tblPr>
        <w:tblStyle w:val="TableGrid"/>
        <w:tblpPr w:leftFromText="180" w:rightFromText="180" w:vertAnchor="text" w:horzAnchor="margin" w:tblpXSpec="center" w:tblpY="86"/>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701"/>
        <w:gridCol w:w="1317"/>
        <w:gridCol w:w="5928"/>
        <w:gridCol w:w="1404"/>
      </w:tblGrid>
      <w:tr w:rsidR="0018274C" w:rsidRPr="00ED6748" w14:paraId="086E656C" w14:textId="77777777" w:rsidTr="007E67EA">
        <w:trPr>
          <w:trHeight w:val="440"/>
        </w:trPr>
        <w:tc>
          <w:tcPr>
            <w:tcW w:w="375" w:type="pct"/>
            <w:tcBorders>
              <w:bottom w:val="single" w:sz="4" w:space="0" w:color="BFBFBF" w:themeColor="background1" w:themeShade="BF"/>
            </w:tcBorders>
            <w:vAlign w:val="center"/>
            <w:hideMark/>
          </w:tcPr>
          <w:p w14:paraId="58009AE1" w14:textId="77777777" w:rsidR="0099521D" w:rsidRPr="00ED6748" w:rsidRDefault="0099521D" w:rsidP="00ED6748">
            <w:pPr>
              <w:autoSpaceDE w:val="0"/>
              <w:autoSpaceDN w:val="0"/>
              <w:adjustRightInd w:val="0"/>
              <w:rPr>
                <w:rFonts w:asciiTheme="majorHAnsi" w:hAnsiTheme="majorHAnsi" w:cstheme="minorHAnsi"/>
                <w:b/>
                <w:bCs/>
                <w:color w:val="17365D" w:themeColor="text2" w:themeShade="BF"/>
              </w:rPr>
            </w:pPr>
          </w:p>
        </w:tc>
        <w:tc>
          <w:tcPr>
            <w:tcW w:w="704" w:type="pct"/>
            <w:tcBorders>
              <w:bottom w:val="single" w:sz="4" w:space="0" w:color="BFBFBF" w:themeColor="background1" w:themeShade="BF"/>
            </w:tcBorders>
            <w:vAlign w:val="center"/>
            <w:hideMark/>
          </w:tcPr>
          <w:p w14:paraId="2A428C6C" w14:textId="77777777" w:rsidR="0099521D" w:rsidRPr="00ED6748" w:rsidRDefault="0099521D" w:rsidP="00ED6748">
            <w:pPr>
              <w:autoSpaceDE w:val="0"/>
              <w:autoSpaceDN w:val="0"/>
              <w:adjustRightInd w:val="0"/>
              <w:jc w:val="center"/>
              <w:rPr>
                <w:rFonts w:asciiTheme="majorHAnsi" w:hAnsiTheme="majorHAnsi" w:cstheme="minorHAnsi"/>
                <w:b/>
                <w:bCs/>
                <w:color w:val="17365D" w:themeColor="text2" w:themeShade="BF"/>
              </w:rPr>
            </w:pPr>
            <w:r w:rsidRPr="00ED6748">
              <w:rPr>
                <w:rFonts w:asciiTheme="majorHAnsi" w:hAnsiTheme="majorHAnsi" w:cstheme="minorHAnsi"/>
                <w:b/>
                <w:bCs/>
                <w:color w:val="17365D" w:themeColor="text2" w:themeShade="BF"/>
              </w:rPr>
              <w:t>Topic</w:t>
            </w:r>
            <w:r w:rsidR="009B13CA" w:rsidRPr="00ED6748">
              <w:rPr>
                <w:rFonts w:asciiTheme="majorHAnsi" w:hAnsiTheme="majorHAnsi" w:cstheme="minorHAnsi"/>
                <w:b/>
                <w:bCs/>
                <w:color w:val="17365D" w:themeColor="text2" w:themeShade="BF"/>
              </w:rPr>
              <w:t xml:space="preserve"> title</w:t>
            </w:r>
          </w:p>
        </w:tc>
        <w:tc>
          <w:tcPr>
            <w:tcW w:w="3170" w:type="pct"/>
            <w:tcBorders>
              <w:bottom w:val="single" w:sz="4" w:space="0" w:color="BFBFBF" w:themeColor="background1" w:themeShade="BF"/>
            </w:tcBorders>
            <w:vAlign w:val="center"/>
          </w:tcPr>
          <w:p w14:paraId="5611C72D" w14:textId="77777777" w:rsidR="0099521D" w:rsidRPr="00ED6748" w:rsidRDefault="00A07BE7" w:rsidP="00ED6748">
            <w:pPr>
              <w:autoSpaceDE w:val="0"/>
              <w:autoSpaceDN w:val="0"/>
              <w:adjustRightInd w:val="0"/>
              <w:jc w:val="center"/>
              <w:rPr>
                <w:rFonts w:asciiTheme="majorHAnsi" w:hAnsiTheme="majorHAnsi" w:cstheme="minorHAnsi"/>
                <w:b/>
                <w:bCs/>
                <w:color w:val="17365D" w:themeColor="text2" w:themeShade="BF"/>
              </w:rPr>
            </w:pPr>
            <w:r w:rsidRPr="00ED6748">
              <w:rPr>
                <w:rFonts w:asciiTheme="majorHAnsi" w:hAnsiTheme="majorHAnsi" w:cstheme="minorHAnsi"/>
                <w:b/>
                <w:bCs/>
                <w:color w:val="17365D" w:themeColor="text2" w:themeShade="BF"/>
              </w:rPr>
              <w:t>Readings per topic</w:t>
            </w:r>
          </w:p>
        </w:tc>
        <w:tc>
          <w:tcPr>
            <w:tcW w:w="751" w:type="pct"/>
            <w:tcBorders>
              <w:bottom w:val="single" w:sz="4" w:space="0" w:color="BFBFBF" w:themeColor="background1" w:themeShade="BF"/>
            </w:tcBorders>
            <w:vAlign w:val="center"/>
            <w:hideMark/>
          </w:tcPr>
          <w:p w14:paraId="0312EF2E" w14:textId="77777777" w:rsidR="0099521D" w:rsidRPr="00ED6748" w:rsidRDefault="00A07BE7" w:rsidP="00ED6748">
            <w:pPr>
              <w:autoSpaceDE w:val="0"/>
              <w:autoSpaceDN w:val="0"/>
              <w:adjustRightInd w:val="0"/>
              <w:jc w:val="center"/>
              <w:rPr>
                <w:rFonts w:asciiTheme="majorHAnsi" w:hAnsiTheme="majorHAnsi" w:cstheme="minorHAnsi"/>
                <w:b/>
                <w:bCs/>
                <w:color w:val="17365D" w:themeColor="text2" w:themeShade="BF"/>
              </w:rPr>
            </w:pPr>
            <w:r w:rsidRPr="00ED6748">
              <w:rPr>
                <w:rFonts w:asciiTheme="majorHAnsi" w:hAnsiTheme="majorHAnsi" w:cstheme="minorHAnsi"/>
                <w:b/>
                <w:bCs/>
                <w:color w:val="17365D" w:themeColor="text2" w:themeShade="BF"/>
              </w:rPr>
              <w:t>A</w:t>
            </w:r>
            <w:r w:rsidR="0099521D" w:rsidRPr="00ED6748">
              <w:rPr>
                <w:rFonts w:asciiTheme="majorHAnsi" w:hAnsiTheme="majorHAnsi" w:cstheme="minorHAnsi"/>
                <w:b/>
                <w:bCs/>
                <w:color w:val="17365D" w:themeColor="text2" w:themeShade="BF"/>
              </w:rPr>
              <w:t>ssignments due</w:t>
            </w:r>
          </w:p>
        </w:tc>
      </w:tr>
      <w:tr w:rsidR="0018274C" w:rsidRPr="00ED6748" w14:paraId="1C889AA1" w14:textId="77777777" w:rsidTr="007E67EA">
        <w:tc>
          <w:tcPr>
            <w:tcW w:w="375" w:type="pct"/>
            <w:vAlign w:val="center"/>
          </w:tcPr>
          <w:p w14:paraId="1FE1E4B2" w14:textId="3E3B8746" w:rsidR="0031147D" w:rsidRPr="00ED6748" w:rsidRDefault="00423984" w:rsidP="00ED6748">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sidR="00301205" w:rsidRPr="00ED6748">
              <w:rPr>
                <w:rFonts w:asciiTheme="majorHAnsi" w:hAnsiTheme="majorHAnsi" w:cstheme="minorHAnsi"/>
                <w:bCs/>
                <w:color w:val="17365D" w:themeColor="text2" w:themeShade="BF"/>
              </w:rPr>
              <w:t>1</w:t>
            </w:r>
          </w:p>
        </w:tc>
        <w:tc>
          <w:tcPr>
            <w:tcW w:w="704" w:type="pct"/>
          </w:tcPr>
          <w:p w14:paraId="380F320B" w14:textId="718669B2" w:rsidR="00301205" w:rsidRPr="00ED6748" w:rsidRDefault="00C27898" w:rsidP="0030120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Introduction and Expectations</w:t>
            </w:r>
          </w:p>
        </w:tc>
        <w:tc>
          <w:tcPr>
            <w:tcW w:w="3170" w:type="pct"/>
          </w:tcPr>
          <w:p w14:paraId="39FF9E5F" w14:textId="77777777" w:rsidR="00301205" w:rsidRPr="00ED6748" w:rsidRDefault="00301205" w:rsidP="00301205">
            <w:pPr>
              <w:autoSpaceDE w:val="0"/>
              <w:autoSpaceDN w:val="0"/>
              <w:adjustRightInd w:val="0"/>
              <w:rPr>
                <w:rFonts w:asciiTheme="majorHAnsi" w:hAnsiTheme="majorHAnsi" w:cstheme="minorHAnsi"/>
                <w:bCs/>
                <w:color w:val="17365D" w:themeColor="text2" w:themeShade="BF"/>
              </w:rPr>
            </w:pPr>
          </w:p>
        </w:tc>
        <w:tc>
          <w:tcPr>
            <w:tcW w:w="751" w:type="pct"/>
          </w:tcPr>
          <w:p w14:paraId="1E6B7C34" w14:textId="1D7AE59F" w:rsidR="00301205" w:rsidRPr="00ED6748" w:rsidRDefault="00C27898" w:rsidP="00DC003B">
            <w:pPr>
              <w:autoSpaceDE w:val="0"/>
              <w:autoSpaceDN w:val="0"/>
              <w:adjustRightInd w:val="0"/>
              <w:rPr>
                <w:rFonts w:asciiTheme="majorHAnsi" w:hAnsiTheme="majorHAnsi" w:cstheme="minorHAnsi"/>
                <w:bCs/>
                <w:color w:val="17365D" w:themeColor="text2" w:themeShade="BF"/>
              </w:rPr>
            </w:pPr>
            <w:r w:rsidRPr="00ED6748">
              <w:rPr>
                <w:rFonts w:asciiTheme="majorHAnsi" w:hAnsiTheme="majorHAnsi" w:cstheme="minorHAnsi"/>
                <w:b/>
                <w:bCs/>
                <w:i/>
                <w:color w:val="17365D" w:themeColor="text2" w:themeShade="BF"/>
              </w:rPr>
              <w:t>Meet with advisor</w:t>
            </w:r>
            <w:r w:rsidRPr="00ED6748">
              <w:rPr>
                <w:rFonts w:asciiTheme="majorHAnsi" w:hAnsiTheme="majorHAnsi" w:cstheme="minorHAnsi"/>
                <w:bCs/>
                <w:color w:val="17365D" w:themeColor="text2" w:themeShade="BF"/>
              </w:rPr>
              <w:t xml:space="preserve"> </w:t>
            </w:r>
            <w:r w:rsidR="00A07BE7" w:rsidRPr="00ED6748">
              <w:rPr>
                <w:rFonts w:asciiTheme="majorHAnsi" w:hAnsiTheme="majorHAnsi" w:cstheme="minorHAnsi"/>
                <w:bCs/>
                <w:color w:val="17365D" w:themeColor="text2" w:themeShade="BF"/>
              </w:rPr>
              <w:t xml:space="preserve"> </w:t>
            </w:r>
          </w:p>
        </w:tc>
      </w:tr>
      <w:tr w:rsidR="0018274C" w:rsidRPr="00ED6748" w14:paraId="55F3CCBA" w14:textId="77777777" w:rsidTr="007E67EA">
        <w:tc>
          <w:tcPr>
            <w:tcW w:w="375" w:type="pct"/>
            <w:vAlign w:val="center"/>
          </w:tcPr>
          <w:p w14:paraId="3FA0CDC2" w14:textId="0CC15A41" w:rsidR="00A07BE7" w:rsidRPr="00ED6748" w:rsidRDefault="00423984" w:rsidP="00ED6748">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sidR="00A07BE7" w:rsidRPr="00ED6748">
              <w:rPr>
                <w:rFonts w:asciiTheme="majorHAnsi" w:hAnsiTheme="majorHAnsi" w:cstheme="minorHAnsi"/>
                <w:bCs/>
                <w:color w:val="17365D" w:themeColor="text2" w:themeShade="BF"/>
              </w:rPr>
              <w:t>2</w:t>
            </w:r>
          </w:p>
        </w:tc>
        <w:tc>
          <w:tcPr>
            <w:tcW w:w="704" w:type="pct"/>
          </w:tcPr>
          <w:p w14:paraId="170258F5" w14:textId="60FBED3E" w:rsidR="00A07BE7" w:rsidRPr="00ED6748" w:rsidRDefault="00C27898" w:rsidP="00A07BE7">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General Articles of SFD/SDP</w:t>
            </w:r>
          </w:p>
        </w:tc>
        <w:tc>
          <w:tcPr>
            <w:tcW w:w="3170" w:type="pct"/>
          </w:tcPr>
          <w:p w14:paraId="2E0271F3" w14:textId="77777777" w:rsidR="00C27898" w:rsidRDefault="00C27898" w:rsidP="00C27898">
            <w:r w:rsidRPr="00965359">
              <w:t xml:space="preserve">Hartmann, D., &amp; </w:t>
            </w:r>
            <w:proofErr w:type="spellStart"/>
            <w:r w:rsidRPr="00965359">
              <w:t>Kwauk</w:t>
            </w:r>
            <w:proofErr w:type="spellEnd"/>
            <w:r w:rsidRPr="00965359">
              <w:t>, C. (2011). Sport and development: An overview, critique, and reconstruction. </w:t>
            </w:r>
            <w:r w:rsidRPr="00965359">
              <w:rPr>
                <w:i/>
                <w:iCs/>
              </w:rPr>
              <w:t>Journal of sport and social issues</w:t>
            </w:r>
            <w:r w:rsidRPr="00965359">
              <w:t>, </w:t>
            </w:r>
            <w:r w:rsidRPr="00965359">
              <w:rPr>
                <w:i/>
                <w:iCs/>
              </w:rPr>
              <w:t>35</w:t>
            </w:r>
            <w:r w:rsidRPr="00965359">
              <w:t>(3), 284-305.</w:t>
            </w:r>
          </w:p>
          <w:p w14:paraId="08BFD991" w14:textId="77777777" w:rsidR="00C27898" w:rsidRDefault="00C27898" w:rsidP="00C27898">
            <w:r w:rsidRPr="00965359">
              <w:t xml:space="preserve">Svensson, P. G., &amp; Woods, H. (2017). A systematic overview of sport for development and peace </w:t>
            </w:r>
            <w:proofErr w:type="spellStart"/>
            <w:r w:rsidRPr="00965359">
              <w:t>organisations</w:t>
            </w:r>
            <w:proofErr w:type="spellEnd"/>
            <w:r w:rsidRPr="00965359">
              <w:t>. </w:t>
            </w:r>
            <w:r w:rsidRPr="00965359">
              <w:rPr>
                <w:i/>
                <w:iCs/>
              </w:rPr>
              <w:t>Journal of Sport for Development</w:t>
            </w:r>
            <w:r w:rsidRPr="00965359">
              <w:t>, </w:t>
            </w:r>
            <w:r w:rsidRPr="00965359">
              <w:rPr>
                <w:i/>
                <w:iCs/>
              </w:rPr>
              <w:t>5</w:t>
            </w:r>
            <w:r w:rsidRPr="00965359">
              <w:t>(9), 36-48.</w:t>
            </w:r>
          </w:p>
          <w:p w14:paraId="79C7F778" w14:textId="77777777" w:rsidR="00C27898" w:rsidRDefault="00C27898" w:rsidP="00C27898">
            <w:proofErr w:type="spellStart"/>
            <w:r w:rsidRPr="00965359">
              <w:t>Schulenkorf</w:t>
            </w:r>
            <w:proofErr w:type="spellEnd"/>
            <w:r w:rsidRPr="00965359">
              <w:t>, N. (2017). Managing sport-for-development: Reflections and outlook. </w:t>
            </w:r>
            <w:r w:rsidRPr="00965359">
              <w:rPr>
                <w:i/>
                <w:iCs/>
              </w:rPr>
              <w:t>Sport management review</w:t>
            </w:r>
            <w:r w:rsidRPr="00965359">
              <w:t>, </w:t>
            </w:r>
            <w:r w:rsidRPr="00965359">
              <w:rPr>
                <w:i/>
                <w:iCs/>
              </w:rPr>
              <w:t>20</w:t>
            </w:r>
            <w:r w:rsidRPr="00965359">
              <w:t>(3), 243-251.</w:t>
            </w:r>
          </w:p>
          <w:p w14:paraId="076DAEA2" w14:textId="2E260387" w:rsidR="00C27898" w:rsidRDefault="00C27898" w:rsidP="00C27898">
            <w:proofErr w:type="spellStart"/>
            <w:r w:rsidRPr="00965359">
              <w:t>Schulenkorf</w:t>
            </w:r>
            <w:proofErr w:type="spellEnd"/>
            <w:r w:rsidRPr="00965359">
              <w:t>, N., Sherry, E., &amp; Rowe, K. (2016). Sport for development: An integrated literature review. </w:t>
            </w:r>
            <w:r w:rsidRPr="00965359">
              <w:rPr>
                <w:i/>
                <w:iCs/>
              </w:rPr>
              <w:t>Journal of Sport Management</w:t>
            </w:r>
            <w:r w:rsidRPr="00965359">
              <w:t>, </w:t>
            </w:r>
            <w:r w:rsidRPr="00965359">
              <w:rPr>
                <w:i/>
                <w:iCs/>
              </w:rPr>
              <w:t>30</w:t>
            </w:r>
            <w:r w:rsidRPr="00965359">
              <w:t>(1), 22-39.</w:t>
            </w:r>
          </w:p>
          <w:p w14:paraId="03621927" w14:textId="2FC69196" w:rsidR="00A56F5E" w:rsidRDefault="00A56F5E" w:rsidP="00C27898">
            <w:pPr>
              <w:rPr>
                <w:color w:val="000000"/>
              </w:rPr>
            </w:pPr>
            <w:r>
              <w:rPr>
                <w:color w:val="000000"/>
              </w:rPr>
              <w:t>Lyras, A., &amp; Welty Peachey, J. (2011). Integrating sport-for-development theory and praxis.</w:t>
            </w:r>
            <w:r>
              <w:rPr>
                <w:i/>
                <w:iCs/>
                <w:color w:val="000000"/>
              </w:rPr>
              <w:t xml:space="preserve"> Sport Management Review, 14</w:t>
            </w:r>
            <w:r>
              <w:rPr>
                <w:color w:val="000000"/>
              </w:rPr>
              <w:t>(4), 311-326.</w:t>
            </w:r>
          </w:p>
          <w:p w14:paraId="04965D26" w14:textId="755C3EC8" w:rsidR="00A04728" w:rsidRDefault="00A04728" w:rsidP="00C27898">
            <w:r w:rsidRPr="00A04728">
              <w:t xml:space="preserve">Peachey, J. W., </w:t>
            </w:r>
            <w:proofErr w:type="spellStart"/>
            <w:r w:rsidRPr="00A04728">
              <w:t>Schulenkorf</w:t>
            </w:r>
            <w:proofErr w:type="spellEnd"/>
            <w:r w:rsidRPr="00A04728">
              <w:t>, N., &amp; Hill, P. (2020). Sport-for-development: A comprehensive analysis of theoretical and conceptual advancements. </w:t>
            </w:r>
            <w:r w:rsidRPr="00A04728">
              <w:rPr>
                <w:i/>
                <w:iCs/>
              </w:rPr>
              <w:t>Sport Management Review</w:t>
            </w:r>
            <w:r w:rsidRPr="00A04728">
              <w:t>, </w:t>
            </w:r>
            <w:r w:rsidRPr="00A04728">
              <w:rPr>
                <w:i/>
                <w:iCs/>
              </w:rPr>
              <w:t>23</w:t>
            </w:r>
            <w:r w:rsidRPr="00A04728">
              <w:t>(5), 783-796.</w:t>
            </w:r>
          </w:p>
          <w:p w14:paraId="0208FD6E" w14:textId="03D3C9BB" w:rsidR="00822A3D" w:rsidRDefault="00822A3D" w:rsidP="00C27898">
            <w:pPr>
              <w:rPr>
                <w:b/>
                <w:bCs/>
              </w:rPr>
            </w:pPr>
            <w:r>
              <w:rPr>
                <w:b/>
                <w:bCs/>
              </w:rPr>
              <w:t>Optional</w:t>
            </w:r>
          </w:p>
          <w:p w14:paraId="6294D259" w14:textId="77777777" w:rsidR="00822A3D" w:rsidRDefault="00822A3D" w:rsidP="00822A3D">
            <w:r w:rsidRPr="00270AA0">
              <w:t>Kidd, B. (2008). A new social movement: Sport for development and peace. </w:t>
            </w:r>
            <w:r w:rsidRPr="00270AA0">
              <w:rPr>
                <w:i/>
                <w:iCs/>
              </w:rPr>
              <w:t>Sport in society</w:t>
            </w:r>
            <w:r w:rsidRPr="00270AA0">
              <w:t>, </w:t>
            </w:r>
            <w:r w:rsidRPr="00270AA0">
              <w:rPr>
                <w:i/>
                <w:iCs/>
              </w:rPr>
              <w:t>11</w:t>
            </w:r>
            <w:r w:rsidRPr="00270AA0">
              <w:t>(4), 370-380.</w:t>
            </w:r>
          </w:p>
          <w:p w14:paraId="501B5B70" w14:textId="77777777" w:rsidR="00A07BE7" w:rsidRPr="00ED6748" w:rsidRDefault="00A07BE7" w:rsidP="00A07BE7">
            <w:pPr>
              <w:autoSpaceDE w:val="0"/>
              <w:autoSpaceDN w:val="0"/>
              <w:adjustRightInd w:val="0"/>
              <w:rPr>
                <w:rFonts w:asciiTheme="majorHAnsi" w:hAnsiTheme="majorHAnsi" w:cstheme="minorHAnsi"/>
                <w:bCs/>
                <w:color w:val="17365D" w:themeColor="text2" w:themeShade="BF"/>
              </w:rPr>
            </w:pPr>
          </w:p>
        </w:tc>
        <w:tc>
          <w:tcPr>
            <w:tcW w:w="751" w:type="pct"/>
          </w:tcPr>
          <w:p w14:paraId="448FA683" w14:textId="77777777" w:rsidR="00A07BE7" w:rsidRPr="00ED6748" w:rsidRDefault="00A07BE7" w:rsidP="00A07BE7">
            <w:pPr>
              <w:rPr>
                <w:color w:val="17365D" w:themeColor="text2" w:themeShade="BF"/>
              </w:rPr>
            </w:pPr>
            <w:r w:rsidRPr="00ED6748">
              <w:rPr>
                <w:rFonts w:asciiTheme="majorHAnsi" w:hAnsiTheme="majorHAnsi" w:cstheme="minorHAnsi"/>
                <w:bCs/>
                <w:color w:val="17365D" w:themeColor="text2" w:themeShade="BF"/>
              </w:rPr>
              <w:t xml:space="preserve">Weekly article reflections </w:t>
            </w:r>
          </w:p>
        </w:tc>
      </w:tr>
      <w:tr w:rsidR="00FF1717" w:rsidRPr="00ED6748" w14:paraId="3CDF5E93" w14:textId="77777777" w:rsidTr="007E67EA">
        <w:tc>
          <w:tcPr>
            <w:tcW w:w="375" w:type="pct"/>
            <w:vAlign w:val="center"/>
          </w:tcPr>
          <w:p w14:paraId="33BA6DFB" w14:textId="1DAFB015" w:rsidR="00FF1717" w:rsidRDefault="00FF1717" w:rsidP="00ED6748">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Pr>
                <w:rFonts w:asciiTheme="majorHAnsi" w:hAnsiTheme="majorHAnsi" w:cstheme="minorHAnsi"/>
                <w:bCs/>
                <w:color w:val="17365D" w:themeColor="text2" w:themeShade="BF"/>
              </w:rPr>
              <w:t>3</w:t>
            </w:r>
          </w:p>
        </w:tc>
        <w:tc>
          <w:tcPr>
            <w:tcW w:w="704" w:type="pct"/>
          </w:tcPr>
          <w:p w14:paraId="121A16FE" w14:textId="742FD04E" w:rsidR="00FF1717" w:rsidRDefault="00FF1717" w:rsidP="00A07BE7">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Precursors to SFD</w:t>
            </w:r>
          </w:p>
        </w:tc>
        <w:tc>
          <w:tcPr>
            <w:tcW w:w="3170" w:type="pct"/>
          </w:tcPr>
          <w:p w14:paraId="4B2DE677" w14:textId="77777777" w:rsidR="00FF1717" w:rsidRDefault="00B24354" w:rsidP="00C27898">
            <w:proofErr w:type="spellStart"/>
            <w:r>
              <w:t>Levermore</w:t>
            </w:r>
            <w:proofErr w:type="spellEnd"/>
            <w:r>
              <w:t xml:space="preserve">, R. (2008). Sport: A new engine of development? </w:t>
            </w:r>
            <w:r w:rsidRPr="0039601D">
              <w:rPr>
                <w:i/>
                <w:iCs/>
              </w:rPr>
              <w:t>Progress in Development Studies</w:t>
            </w:r>
            <w:r>
              <w:t>, 8, 183-190.</w:t>
            </w:r>
          </w:p>
          <w:p w14:paraId="1A1A1F11" w14:textId="77777777" w:rsidR="00B24354" w:rsidRDefault="00B24354" w:rsidP="00C27898">
            <w:r>
              <w:t xml:space="preserve">Hartmann, D. (2003). Theorizing sport as social intervention: A view from the grassroots. </w:t>
            </w:r>
            <w:r w:rsidRPr="00D836AD">
              <w:rPr>
                <w:i/>
                <w:iCs/>
              </w:rPr>
              <w:t>Quest</w:t>
            </w:r>
            <w:r>
              <w:t>, 55, 118-140.</w:t>
            </w:r>
          </w:p>
          <w:p w14:paraId="52D342EA" w14:textId="45BF81D5" w:rsidR="00B24354" w:rsidRDefault="00B24354" w:rsidP="00B24354">
            <w:r w:rsidRPr="004244D1">
              <w:t>Fraser-Thomas, J. L., Côté, J., &amp; Deakin, J. (2005). Youth sport programs: An avenue to foster positive youth development. </w:t>
            </w:r>
            <w:r w:rsidRPr="004244D1">
              <w:rPr>
                <w:i/>
                <w:iCs/>
              </w:rPr>
              <w:t>Physical Education &amp; Sport Pedagogy</w:t>
            </w:r>
            <w:r w:rsidRPr="004244D1">
              <w:t>, </w:t>
            </w:r>
            <w:r w:rsidRPr="004244D1">
              <w:rPr>
                <w:i/>
                <w:iCs/>
              </w:rPr>
              <w:t>10</w:t>
            </w:r>
            <w:r w:rsidRPr="004244D1">
              <w:t>(1), 19-40.</w:t>
            </w:r>
          </w:p>
          <w:p w14:paraId="2CC3A184" w14:textId="5AD908B8" w:rsidR="00EE7A6B" w:rsidRDefault="00EE7A6B" w:rsidP="00B24354">
            <w:r>
              <w:t xml:space="preserve">Dovey, K. (1993). Sport as a site of transformative non-formal education: A South African action research project. </w:t>
            </w:r>
            <w:r w:rsidRPr="0039601D">
              <w:rPr>
                <w:i/>
                <w:iCs/>
              </w:rPr>
              <w:t>International Journal of Educational Development</w:t>
            </w:r>
            <w:r>
              <w:t>, 13, 359-371.</w:t>
            </w:r>
          </w:p>
          <w:p w14:paraId="53307041" w14:textId="3C46C17F" w:rsidR="00EE7A6B" w:rsidRDefault="00EE7A6B" w:rsidP="00B24354">
            <w:r>
              <w:t xml:space="preserve">Kay, T. (2009). Developing through sport: Evidencing sport impacts on young people. </w:t>
            </w:r>
            <w:r w:rsidRPr="003C2E91">
              <w:rPr>
                <w:i/>
              </w:rPr>
              <w:t>Sport in Society</w:t>
            </w:r>
            <w:r>
              <w:t>, 12, 1177-1191.</w:t>
            </w:r>
          </w:p>
          <w:p w14:paraId="3B719F26" w14:textId="2C80EF81" w:rsidR="00D836AD" w:rsidRDefault="00D836AD" w:rsidP="00B24354">
            <w:pPr>
              <w:rPr>
                <w:b/>
                <w:bCs/>
              </w:rPr>
            </w:pPr>
            <w:r>
              <w:rPr>
                <w:b/>
                <w:bCs/>
              </w:rPr>
              <w:t>Optional</w:t>
            </w:r>
          </w:p>
          <w:p w14:paraId="45633118" w14:textId="77777777" w:rsidR="00D836AD" w:rsidRDefault="00D836AD" w:rsidP="00D836AD">
            <w:r w:rsidRPr="00C72133">
              <w:t>Petitpas, A. J., Cornelius, A. E., Van Raalte, J. L., &amp; Jones, T. (2005). A framework for planning youth sport programs that foster psychosocial development. </w:t>
            </w:r>
            <w:r w:rsidRPr="00C72133">
              <w:rPr>
                <w:i/>
                <w:iCs/>
              </w:rPr>
              <w:t>The sport psychologist</w:t>
            </w:r>
            <w:r w:rsidRPr="00C72133">
              <w:t>, </w:t>
            </w:r>
            <w:r w:rsidRPr="00C72133">
              <w:rPr>
                <w:i/>
                <w:iCs/>
              </w:rPr>
              <w:t>19</w:t>
            </w:r>
            <w:r w:rsidRPr="00C72133">
              <w:t>(1), 63-80.</w:t>
            </w:r>
          </w:p>
          <w:p w14:paraId="0DF0DBD4" w14:textId="451036FB" w:rsidR="00B24354" w:rsidRPr="00965359" w:rsidRDefault="00B24354" w:rsidP="00C27898"/>
        </w:tc>
        <w:tc>
          <w:tcPr>
            <w:tcW w:w="751" w:type="pct"/>
          </w:tcPr>
          <w:p w14:paraId="6C2E076A" w14:textId="56EE9ABD" w:rsidR="00FF1717" w:rsidRPr="00ED6748" w:rsidRDefault="00DE223A" w:rsidP="00A07BE7">
            <w:pPr>
              <w:rPr>
                <w:rFonts w:asciiTheme="majorHAnsi" w:hAnsiTheme="majorHAnsi" w:cstheme="minorHAnsi"/>
                <w:bCs/>
                <w:color w:val="17365D" w:themeColor="text2" w:themeShade="BF"/>
              </w:rPr>
            </w:pPr>
            <w:r w:rsidRPr="00ED6748">
              <w:rPr>
                <w:rFonts w:asciiTheme="majorHAnsi" w:hAnsiTheme="majorHAnsi" w:cstheme="minorHAnsi"/>
                <w:bCs/>
                <w:color w:val="17365D" w:themeColor="text2" w:themeShade="BF"/>
              </w:rPr>
              <w:t>Weekly article reflections</w:t>
            </w:r>
          </w:p>
        </w:tc>
      </w:tr>
      <w:tr w:rsidR="00463B75" w:rsidRPr="00ED6748" w14:paraId="612D08F2" w14:textId="77777777" w:rsidTr="007E67EA">
        <w:tc>
          <w:tcPr>
            <w:tcW w:w="375" w:type="pct"/>
            <w:vAlign w:val="center"/>
          </w:tcPr>
          <w:p w14:paraId="63147CF8" w14:textId="356DF904" w:rsidR="00463B75"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Pr>
                <w:rFonts w:asciiTheme="majorHAnsi" w:hAnsiTheme="majorHAnsi" w:cstheme="minorHAnsi"/>
                <w:bCs/>
                <w:color w:val="17365D" w:themeColor="text2" w:themeShade="BF"/>
              </w:rPr>
              <w:t>4</w:t>
            </w:r>
          </w:p>
        </w:tc>
        <w:tc>
          <w:tcPr>
            <w:tcW w:w="704" w:type="pct"/>
          </w:tcPr>
          <w:p w14:paraId="240B1208" w14:textId="4627BCC0" w:rsidR="00463B75"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Critical Views of SFD</w:t>
            </w:r>
          </w:p>
        </w:tc>
        <w:tc>
          <w:tcPr>
            <w:tcW w:w="3170" w:type="pct"/>
          </w:tcPr>
          <w:p w14:paraId="6095B954" w14:textId="77777777" w:rsidR="00463B75" w:rsidRDefault="00463B75" w:rsidP="00463B75">
            <w:r w:rsidRPr="00270AA0">
              <w:t>Darnell, S. C. (2010). Power, politics and “sport for development and peace”: Investigating the utility of sport for international development. </w:t>
            </w:r>
            <w:r w:rsidRPr="00270AA0">
              <w:rPr>
                <w:i/>
                <w:iCs/>
              </w:rPr>
              <w:t>Sociology of sport journal</w:t>
            </w:r>
            <w:r w:rsidRPr="00270AA0">
              <w:t>, </w:t>
            </w:r>
            <w:r w:rsidRPr="00270AA0">
              <w:rPr>
                <w:i/>
                <w:iCs/>
              </w:rPr>
              <w:t>27</w:t>
            </w:r>
            <w:r w:rsidRPr="00270AA0">
              <w:t>(1), 54-75.</w:t>
            </w:r>
          </w:p>
          <w:p w14:paraId="6AF3C8A5" w14:textId="77777777" w:rsidR="00463B75" w:rsidRDefault="00463B75" w:rsidP="00463B75">
            <w:r w:rsidRPr="00E830CF">
              <w:t>Harris, K., &amp; Adams, A. (2016). Power and discourse in the politics of evidence in sport for development. </w:t>
            </w:r>
            <w:r w:rsidRPr="00E830CF">
              <w:rPr>
                <w:i/>
                <w:iCs/>
              </w:rPr>
              <w:t>Sport Management Review</w:t>
            </w:r>
            <w:r w:rsidRPr="00E830CF">
              <w:t>, </w:t>
            </w:r>
            <w:r w:rsidRPr="00E830CF">
              <w:rPr>
                <w:i/>
                <w:iCs/>
              </w:rPr>
              <w:t>19</w:t>
            </w:r>
            <w:r w:rsidRPr="00E830CF">
              <w:t>(2), 97-106.</w:t>
            </w:r>
          </w:p>
          <w:p w14:paraId="39A762E7" w14:textId="77777777" w:rsidR="00463B75" w:rsidRDefault="00463B75" w:rsidP="00463B75">
            <w:proofErr w:type="spellStart"/>
            <w:r w:rsidRPr="00965359">
              <w:t>Sugden</w:t>
            </w:r>
            <w:proofErr w:type="spellEnd"/>
            <w:r w:rsidRPr="00965359">
              <w:t>, J. (2010). Critical left-realism and sport interventions in divided societies. </w:t>
            </w:r>
            <w:r w:rsidRPr="00965359">
              <w:rPr>
                <w:i/>
                <w:iCs/>
              </w:rPr>
              <w:t>International review for the sociology of sport</w:t>
            </w:r>
            <w:r w:rsidRPr="00965359">
              <w:t>, </w:t>
            </w:r>
            <w:r w:rsidRPr="00965359">
              <w:rPr>
                <w:i/>
                <w:iCs/>
              </w:rPr>
              <w:t>45</w:t>
            </w:r>
            <w:r w:rsidRPr="00965359">
              <w:t>(3), 258-272.</w:t>
            </w:r>
          </w:p>
          <w:p w14:paraId="6589FDC0" w14:textId="77777777" w:rsidR="00463B75" w:rsidRDefault="00463B75" w:rsidP="00463B75">
            <w:pPr>
              <w:rPr>
                <w:color w:val="000000"/>
              </w:rPr>
            </w:pPr>
            <w:r>
              <w:rPr>
                <w:color w:val="000000"/>
              </w:rPr>
              <w:lastRenderedPageBreak/>
              <w:t>Coalter, F. (2015). Sport-for-change: Some thoughts from a sceptic.</w:t>
            </w:r>
            <w:r>
              <w:rPr>
                <w:i/>
                <w:iCs/>
                <w:color w:val="000000"/>
              </w:rPr>
              <w:t xml:space="preserve"> Social Inclusion, 3</w:t>
            </w:r>
            <w:r>
              <w:rPr>
                <w:color w:val="000000"/>
              </w:rPr>
              <w:t>(3), 19-23.</w:t>
            </w:r>
          </w:p>
          <w:p w14:paraId="04A64764" w14:textId="35E3A340" w:rsidR="00463B75" w:rsidRDefault="00463B75" w:rsidP="00463B75">
            <w:r w:rsidRPr="00A0011F">
              <w:t>Darnell, S. C., Chawansky, M., Marchesseault, D., Holmes, M., &amp; Hayhurst, L. (2018). The state of play: Critical sociological insights into recent ‘Sport for Development and Peace’</w:t>
            </w:r>
            <w:r w:rsidR="00A74FEA">
              <w:t xml:space="preserve"> </w:t>
            </w:r>
            <w:r w:rsidRPr="00A0011F">
              <w:t>research. </w:t>
            </w:r>
            <w:r w:rsidRPr="00A0011F">
              <w:rPr>
                <w:i/>
                <w:iCs/>
              </w:rPr>
              <w:t>International review for the sociology of sport</w:t>
            </w:r>
            <w:r w:rsidRPr="00A0011F">
              <w:t>, </w:t>
            </w:r>
            <w:r w:rsidRPr="00A0011F">
              <w:rPr>
                <w:i/>
                <w:iCs/>
              </w:rPr>
              <w:t>53</w:t>
            </w:r>
            <w:r w:rsidRPr="00A0011F">
              <w:t>(2), 133-151.</w:t>
            </w:r>
          </w:p>
          <w:p w14:paraId="3523D2E0" w14:textId="21D012A1" w:rsidR="00E869E1" w:rsidRDefault="00E869E1" w:rsidP="00463B75">
            <w:r w:rsidRPr="00E869E1">
              <w:t>Moustakas, L., &amp; Bauer, K. (2023). From silos to a unified field? Mapping academic production in sport for development. </w:t>
            </w:r>
            <w:r w:rsidRPr="00E869E1">
              <w:rPr>
                <w:i/>
                <w:iCs/>
              </w:rPr>
              <w:t>European Journal for Sport and Society, 21</w:t>
            </w:r>
            <w:r w:rsidRPr="00E869E1">
              <w:t>, 152 - 169.</w:t>
            </w:r>
          </w:p>
          <w:p w14:paraId="5C246958" w14:textId="125839FC" w:rsidR="00C1380D" w:rsidRDefault="00C1380D" w:rsidP="00463B75">
            <w:pPr>
              <w:rPr>
                <w:b/>
                <w:bCs/>
              </w:rPr>
            </w:pPr>
            <w:r>
              <w:rPr>
                <w:b/>
                <w:bCs/>
              </w:rPr>
              <w:t>Optional</w:t>
            </w:r>
          </w:p>
          <w:p w14:paraId="1566F8FE" w14:textId="77777777" w:rsidR="00C1380D" w:rsidRDefault="00C1380D" w:rsidP="00C1380D">
            <w:proofErr w:type="spellStart"/>
            <w:r w:rsidRPr="00965359">
              <w:t>Schulenkorf</w:t>
            </w:r>
            <w:proofErr w:type="spellEnd"/>
            <w:r w:rsidRPr="00965359">
              <w:t xml:space="preserve">, N., </w:t>
            </w:r>
            <w:proofErr w:type="spellStart"/>
            <w:r w:rsidRPr="00965359">
              <w:t>Sugden</w:t>
            </w:r>
            <w:proofErr w:type="spellEnd"/>
            <w:r w:rsidRPr="00965359">
              <w:t xml:space="preserve">, J., &amp; </w:t>
            </w:r>
            <w:proofErr w:type="spellStart"/>
            <w:r w:rsidRPr="00965359">
              <w:t>Burdsey</w:t>
            </w:r>
            <w:proofErr w:type="spellEnd"/>
            <w:r w:rsidRPr="00965359">
              <w:t>, D. (2014). Sport for development and peace as contested terrain: Place, community, ownership. </w:t>
            </w:r>
            <w:r w:rsidRPr="00965359">
              <w:rPr>
                <w:i/>
                <w:iCs/>
              </w:rPr>
              <w:t>International Journal of Sport Policy and Politics</w:t>
            </w:r>
            <w:r w:rsidRPr="00965359">
              <w:t>, </w:t>
            </w:r>
            <w:r w:rsidRPr="00965359">
              <w:rPr>
                <w:i/>
                <w:iCs/>
              </w:rPr>
              <w:t>6</w:t>
            </w:r>
            <w:r w:rsidRPr="00965359">
              <w:t>(3), 371-387.</w:t>
            </w:r>
          </w:p>
          <w:p w14:paraId="13015196" w14:textId="31D445D0" w:rsidR="00C1380D" w:rsidRDefault="00C1380D" w:rsidP="00C1380D">
            <w:r w:rsidRPr="00965359">
              <w:t xml:space="preserve">Coalter, F. (2010). The politics of sport-for-development: Limited focus </w:t>
            </w:r>
            <w:proofErr w:type="spellStart"/>
            <w:r w:rsidRPr="00965359">
              <w:t>programmes</w:t>
            </w:r>
            <w:proofErr w:type="spellEnd"/>
            <w:r w:rsidRPr="00965359">
              <w:t xml:space="preserve"> and </w:t>
            </w:r>
            <w:proofErr w:type="gramStart"/>
            <w:r w:rsidRPr="00965359">
              <w:t>broad gauge</w:t>
            </w:r>
            <w:proofErr w:type="gramEnd"/>
            <w:r w:rsidRPr="00965359">
              <w:t xml:space="preserve"> </w:t>
            </w:r>
            <w:proofErr w:type="gramStart"/>
            <w:r w:rsidRPr="00965359">
              <w:t>problems?.</w:t>
            </w:r>
            <w:proofErr w:type="gramEnd"/>
            <w:r w:rsidRPr="00965359">
              <w:t> </w:t>
            </w:r>
            <w:r w:rsidRPr="00965359">
              <w:rPr>
                <w:i/>
                <w:iCs/>
              </w:rPr>
              <w:t>International review for the sociology of sport</w:t>
            </w:r>
            <w:r w:rsidRPr="00965359">
              <w:t>, </w:t>
            </w:r>
            <w:r w:rsidRPr="00965359">
              <w:rPr>
                <w:i/>
                <w:iCs/>
              </w:rPr>
              <w:t>45</w:t>
            </w:r>
            <w:r w:rsidRPr="00965359">
              <w:t>(3), 295-314</w:t>
            </w:r>
          </w:p>
          <w:p w14:paraId="57BF91E0" w14:textId="77777777" w:rsidR="00463B75" w:rsidRDefault="00463B75" w:rsidP="00463B75"/>
        </w:tc>
        <w:tc>
          <w:tcPr>
            <w:tcW w:w="751" w:type="pct"/>
          </w:tcPr>
          <w:p w14:paraId="252E730D" w14:textId="77777777" w:rsidR="00463B75" w:rsidRDefault="00463B75" w:rsidP="00463B75">
            <w:pPr>
              <w:rPr>
                <w:rFonts w:asciiTheme="majorHAnsi" w:hAnsiTheme="majorHAnsi" w:cstheme="minorHAnsi"/>
                <w:bCs/>
                <w:color w:val="17365D" w:themeColor="text2" w:themeShade="BF"/>
              </w:rPr>
            </w:pPr>
            <w:r w:rsidRPr="00ED6748">
              <w:rPr>
                <w:rFonts w:asciiTheme="majorHAnsi" w:hAnsiTheme="majorHAnsi" w:cstheme="minorHAnsi"/>
                <w:bCs/>
                <w:color w:val="17365D" w:themeColor="text2" w:themeShade="BF"/>
              </w:rPr>
              <w:lastRenderedPageBreak/>
              <w:t xml:space="preserve">Weekly article reflections </w:t>
            </w:r>
          </w:p>
          <w:p w14:paraId="6B4C1776" w14:textId="020070E0" w:rsidR="00A766C1" w:rsidRPr="00ED6748" w:rsidRDefault="00A766C1" w:rsidP="00463B75">
            <w:pPr>
              <w:rPr>
                <w:rFonts w:asciiTheme="majorHAnsi" w:hAnsiTheme="majorHAnsi" w:cstheme="minorHAnsi"/>
                <w:bCs/>
                <w:color w:val="17365D" w:themeColor="text2" w:themeShade="BF"/>
              </w:rPr>
            </w:pPr>
            <w:r w:rsidRPr="00ED6748">
              <w:rPr>
                <w:rFonts w:asciiTheme="majorHAnsi" w:hAnsiTheme="majorHAnsi" w:cstheme="minorHAnsi"/>
                <w:b/>
                <w:bCs/>
                <w:i/>
                <w:color w:val="17365D" w:themeColor="text2" w:themeShade="BF"/>
              </w:rPr>
              <w:t>Meet with advisor</w:t>
            </w:r>
            <w:r w:rsidRPr="00ED6748">
              <w:rPr>
                <w:rFonts w:asciiTheme="majorHAnsi" w:hAnsiTheme="majorHAnsi" w:cstheme="minorHAnsi"/>
                <w:bCs/>
                <w:color w:val="17365D" w:themeColor="text2" w:themeShade="BF"/>
              </w:rPr>
              <w:t xml:space="preserve">   </w:t>
            </w:r>
          </w:p>
        </w:tc>
      </w:tr>
      <w:tr w:rsidR="00463B75" w:rsidRPr="00ED6748" w14:paraId="4051B7B9" w14:textId="77777777" w:rsidTr="007E67EA">
        <w:trPr>
          <w:trHeight w:val="180"/>
        </w:trPr>
        <w:tc>
          <w:tcPr>
            <w:tcW w:w="375" w:type="pct"/>
            <w:vAlign w:val="center"/>
          </w:tcPr>
          <w:p w14:paraId="0501CCF2" w14:textId="5A7F284E" w:rsidR="00463B75" w:rsidRPr="00ED6748"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Pr>
                <w:rFonts w:asciiTheme="majorHAnsi" w:hAnsiTheme="majorHAnsi" w:cstheme="minorHAnsi"/>
                <w:bCs/>
                <w:color w:val="17365D" w:themeColor="text2" w:themeShade="BF"/>
              </w:rPr>
              <w:t>5</w:t>
            </w:r>
          </w:p>
        </w:tc>
        <w:tc>
          <w:tcPr>
            <w:tcW w:w="704" w:type="pct"/>
          </w:tcPr>
          <w:p w14:paraId="31201D6E" w14:textId="40D923C3" w:rsidR="00463B75" w:rsidRPr="00ED6748"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 xml:space="preserve">Outcomes and SFD </w:t>
            </w:r>
          </w:p>
        </w:tc>
        <w:tc>
          <w:tcPr>
            <w:tcW w:w="3170" w:type="pct"/>
          </w:tcPr>
          <w:p w14:paraId="6050D1BD" w14:textId="51C94D6F" w:rsidR="00463B75" w:rsidRDefault="00463B75" w:rsidP="00463B75">
            <w:r w:rsidRPr="00270AA0">
              <w:t>Cohen, A., &amp; Peachey, J. W. (2015). The making of a social entrepreneur: From participant to cause champion within a sport-for-development context. </w:t>
            </w:r>
            <w:r w:rsidRPr="00270AA0">
              <w:rPr>
                <w:i/>
                <w:iCs/>
              </w:rPr>
              <w:t>Sport management review</w:t>
            </w:r>
            <w:r w:rsidRPr="00270AA0">
              <w:t>, </w:t>
            </w:r>
            <w:r w:rsidRPr="00270AA0">
              <w:rPr>
                <w:i/>
                <w:iCs/>
              </w:rPr>
              <w:t>18</w:t>
            </w:r>
            <w:r w:rsidRPr="00270AA0">
              <w:t>(1), 111-125.</w:t>
            </w:r>
          </w:p>
          <w:p w14:paraId="32AC8294" w14:textId="520DD651" w:rsidR="00463B75" w:rsidRDefault="00463B75" w:rsidP="00463B75">
            <w:proofErr w:type="spellStart"/>
            <w:r w:rsidRPr="00D7788E">
              <w:t>Spaaij</w:t>
            </w:r>
            <w:proofErr w:type="spellEnd"/>
            <w:r w:rsidRPr="00D7788E">
              <w:t xml:space="preserve">, R., &amp; </w:t>
            </w:r>
            <w:proofErr w:type="spellStart"/>
            <w:r w:rsidRPr="00D7788E">
              <w:t>Schaillée</w:t>
            </w:r>
            <w:proofErr w:type="spellEnd"/>
            <w:r w:rsidRPr="00D7788E">
              <w:t>, H. (2021). Inside the black box: A micro-sociological analysis of sport for development. </w:t>
            </w:r>
            <w:r w:rsidRPr="00D7788E">
              <w:rPr>
                <w:i/>
                <w:iCs/>
              </w:rPr>
              <w:t>International Review for the Sociology of Sport</w:t>
            </w:r>
            <w:r w:rsidRPr="00D7788E">
              <w:t>, </w:t>
            </w:r>
            <w:r w:rsidRPr="00D7788E">
              <w:rPr>
                <w:i/>
                <w:iCs/>
              </w:rPr>
              <w:t>56</w:t>
            </w:r>
            <w:r w:rsidRPr="00D7788E">
              <w:t>(2), 151-169.</w:t>
            </w:r>
          </w:p>
          <w:p w14:paraId="77E3BF75" w14:textId="2FA811A6" w:rsidR="00463B75" w:rsidRDefault="00463B75" w:rsidP="00463B75">
            <w:r w:rsidRPr="00BC7BAF">
              <w:t>Hancock, M., Lyras, A., &amp; Ha, J. P. (2013). Sport for development programs for girls and women: A global assessment. </w:t>
            </w:r>
            <w:r w:rsidRPr="00BC7BAF">
              <w:rPr>
                <w:i/>
                <w:iCs/>
              </w:rPr>
              <w:t>Journal of Sport for Development</w:t>
            </w:r>
            <w:r w:rsidRPr="00BC7BAF">
              <w:t>, </w:t>
            </w:r>
            <w:r w:rsidRPr="00BC7BAF">
              <w:rPr>
                <w:i/>
                <w:iCs/>
              </w:rPr>
              <w:t>1</w:t>
            </w:r>
            <w:r w:rsidRPr="00BC7BAF">
              <w:t>(1), 15-24.</w:t>
            </w:r>
          </w:p>
          <w:p w14:paraId="5DB9DE9A" w14:textId="2A47460B" w:rsidR="00463B75" w:rsidRDefault="00463B75" w:rsidP="00463B75">
            <w:r w:rsidRPr="00BC7BAF">
              <w:t>Gallant, D., Sherry, E., &amp; Nicholson, M. (2015). Recreation or rehabilitation? Managing sport for development programs with prison populations. </w:t>
            </w:r>
            <w:r w:rsidRPr="00BC7BAF">
              <w:rPr>
                <w:i/>
                <w:iCs/>
              </w:rPr>
              <w:t>Sport management review</w:t>
            </w:r>
            <w:r w:rsidRPr="00BC7BAF">
              <w:t>, </w:t>
            </w:r>
            <w:r w:rsidRPr="00BC7BAF">
              <w:rPr>
                <w:i/>
                <w:iCs/>
              </w:rPr>
              <w:t>18</w:t>
            </w:r>
            <w:r w:rsidRPr="00BC7BAF">
              <w:t>(1), 45-56.</w:t>
            </w:r>
          </w:p>
          <w:p w14:paraId="0B56E8E5" w14:textId="6054AF4C" w:rsidR="00463B75" w:rsidRDefault="00463B75" w:rsidP="00463B75">
            <w:proofErr w:type="spellStart"/>
            <w:r w:rsidRPr="00BC7BAF">
              <w:t>Schulenkorf</w:t>
            </w:r>
            <w:proofErr w:type="spellEnd"/>
            <w:r w:rsidRPr="00BC7BAF">
              <w:t>, N., &amp; Siefken, K. (2019). Managing sport-for-development and healthy lifestyles: The sport-for-health model. </w:t>
            </w:r>
            <w:r w:rsidRPr="00BC7BAF">
              <w:rPr>
                <w:i/>
                <w:iCs/>
              </w:rPr>
              <w:t>Sport Management Review</w:t>
            </w:r>
            <w:r w:rsidRPr="00BC7BAF">
              <w:t>, </w:t>
            </w:r>
            <w:r w:rsidRPr="00BC7BAF">
              <w:rPr>
                <w:i/>
                <w:iCs/>
              </w:rPr>
              <w:t>22</w:t>
            </w:r>
            <w:r w:rsidRPr="00BC7BAF">
              <w:t>(1), 96-107.</w:t>
            </w:r>
          </w:p>
          <w:p w14:paraId="07C48745" w14:textId="32690E47" w:rsidR="007B3384" w:rsidRDefault="007B3384" w:rsidP="00463B75">
            <w:r w:rsidRPr="007B3384">
              <w:t xml:space="preserve">Slater, K., &amp; Moustakas, L. (2024). A problem without a cause: Framing the agenda within sport for development </w:t>
            </w:r>
            <w:proofErr w:type="spellStart"/>
            <w:r w:rsidRPr="007B3384">
              <w:t>organisations</w:t>
            </w:r>
            <w:proofErr w:type="spellEnd"/>
            <w:r w:rsidRPr="007B3384">
              <w:t>. </w:t>
            </w:r>
            <w:r w:rsidRPr="007B3384">
              <w:rPr>
                <w:i/>
                <w:iCs/>
              </w:rPr>
              <w:t>International Review for the Sociology of Sport</w:t>
            </w:r>
            <w:r w:rsidRPr="007B3384">
              <w:t>.</w:t>
            </w:r>
          </w:p>
          <w:p w14:paraId="40EB3969" w14:textId="14B04991" w:rsidR="009F458B" w:rsidRDefault="009F458B" w:rsidP="00463B75">
            <w:pPr>
              <w:rPr>
                <w:b/>
                <w:bCs/>
              </w:rPr>
            </w:pPr>
            <w:r>
              <w:rPr>
                <w:b/>
                <w:bCs/>
              </w:rPr>
              <w:t>Optional</w:t>
            </w:r>
          </w:p>
          <w:p w14:paraId="48D55C43" w14:textId="77777777" w:rsidR="009F458B" w:rsidRPr="007E67EA" w:rsidRDefault="009F458B" w:rsidP="009F458B">
            <w:r w:rsidRPr="007E67EA">
              <w:t xml:space="preserve">Skinner, J., </w:t>
            </w:r>
            <w:proofErr w:type="spellStart"/>
            <w:r w:rsidRPr="007E67EA">
              <w:t>Zakus</w:t>
            </w:r>
            <w:proofErr w:type="spellEnd"/>
            <w:r w:rsidRPr="007E67EA">
              <w:t>, D. H., &amp; Cowell, J. (2008). Development through sport: Building social capital in disadvantaged communities. </w:t>
            </w:r>
            <w:r w:rsidRPr="007E67EA">
              <w:rPr>
                <w:i/>
                <w:iCs/>
              </w:rPr>
              <w:t>Sport management review</w:t>
            </w:r>
            <w:r w:rsidRPr="007E67EA">
              <w:t>, </w:t>
            </w:r>
            <w:r w:rsidRPr="007E67EA">
              <w:rPr>
                <w:i/>
                <w:iCs/>
              </w:rPr>
              <w:t>11</w:t>
            </w:r>
            <w:r w:rsidRPr="007E67EA">
              <w:t>(3), 253-275.</w:t>
            </w:r>
          </w:p>
          <w:p w14:paraId="6E22D1BE" w14:textId="77777777" w:rsidR="009F458B" w:rsidRPr="009F458B" w:rsidRDefault="009F458B" w:rsidP="00463B75">
            <w:pPr>
              <w:rPr>
                <w:b/>
                <w:bCs/>
              </w:rPr>
            </w:pPr>
          </w:p>
          <w:p w14:paraId="3815E3AC" w14:textId="77777777" w:rsidR="00463B75" w:rsidRPr="00ED6748" w:rsidRDefault="00463B75" w:rsidP="00463B75">
            <w:pPr>
              <w:autoSpaceDE w:val="0"/>
              <w:autoSpaceDN w:val="0"/>
              <w:adjustRightInd w:val="0"/>
              <w:rPr>
                <w:rFonts w:asciiTheme="majorHAnsi" w:hAnsiTheme="majorHAnsi" w:cstheme="minorHAnsi"/>
                <w:bCs/>
                <w:color w:val="17365D" w:themeColor="text2" w:themeShade="BF"/>
              </w:rPr>
            </w:pPr>
          </w:p>
        </w:tc>
        <w:tc>
          <w:tcPr>
            <w:tcW w:w="751" w:type="pct"/>
          </w:tcPr>
          <w:p w14:paraId="7F289910" w14:textId="77777777" w:rsidR="00463B75" w:rsidRDefault="00463B75" w:rsidP="00463B75">
            <w:pPr>
              <w:rPr>
                <w:rFonts w:asciiTheme="majorHAnsi" w:hAnsiTheme="majorHAnsi" w:cstheme="minorHAnsi"/>
                <w:bCs/>
                <w:color w:val="17365D" w:themeColor="text2" w:themeShade="BF"/>
              </w:rPr>
            </w:pPr>
            <w:r w:rsidRPr="00ED6748">
              <w:rPr>
                <w:rFonts w:asciiTheme="majorHAnsi" w:hAnsiTheme="majorHAnsi" w:cstheme="minorHAnsi"/>
                <w:bCs/>
                <w:color w:val="17365D" w:themeColor="text2" w:themeShade="BF"/>
              </w:rPr>
              <w:t>Weekly article reflections</w:t>
            </w:r>
          </w:p>
          <w:p w14:paraId="3ACC07BD" w14:textId="657B1503" w:rsidR="00463B75" w:rsidRPr="00ED6748" w:rsidRDefault="00463B75" w:rsidP="00463B75">
            <w:pPr>
              <w:rPr>
                <w:color w:val="17365D" w:themeColor="text2" w:themeShade="BF"/>
              </w:rPr>
            </w:pPr>
          </w:p>
        </w:tc>
      </w:tr>
      <w:tr w:rsidR="00463B75" w:rsidRPr="00ED6748" w14:paraId="1FA43436" w14:textId="77777777" w:rsidTr="007E67EA">
        <w:trPr>
          <w:trHeight w:val="171"/>
        </w:trPr>
        <w:tc>
          <w:tcPr>
            <w:tcW w:w="375" w:type="pct"/>
            <w:tcBorders>
              <w:bottom w:val="single" w:sz="4" w:space="0" w:color="BFBFBF" w:themeColor="background1" w:themeShade="BF"/>
            </w:tcBorders>
            <w:vAlign w:val="center"/>
          </w:tcPr>
          <w:p w14:paraId="1A021AC9" w14:textId="5CFAC3FA" w:rsidR="00463B75" w:rsidRPr="00ED6748"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Pr>
                <w:rFonts w:asciiTheme="majorHAnsi" w:hAnsiTheme="majorHAnsi" w:cstheme="minorHAnsi"/>
                <w:bCs/>
                <w:color w:val="17365D" w:themeColor="text2" w:themeShade="BF"/>
              </w:rPr>
              <w:t>6</w:t>
            </w:r>
          </w:p>
        </w:tc>
        <w:tc>
          <w:tcPr>
            <w:tcW w:w="704" w:type="pct"/>
            <w:tcBorders>
              <w:bottom w:val="single" w:sz="4" w:space="0" w:color="BFBFBF" w:themeColor="background1" w:themeShade="BF"/>
            </w:tcBorders>
          </w:tcPr>
          <w:p w14:paraId="5DCA5E0B" w14:textId="1A4CBE6D" w:rsidR="00463B75" w:rsidRPr="00ED6748"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Outcomes and SBYD</w:t>
            </w:r>
          </w:p>
        </w:tc>
        <w:tc>
          <w:tcPr>
            <w:tcW w:w="3170" w:type="pct"/>
          </w:tcPr>
          <w:p w14:paraId="1B5E0AA5" w14:textId="681DCB12" w:rsidR="00463B75" w:rsidRDefault="00463B75" w:rsidP="00463B75">
            <w:r w:rsidRPr="00BC7BAF">
              <w:t>Jones, G. J., Edwards, M. B., Bocarro, J. N., Bunds, K. S., &amp; Smith, J. W. (2017). An integrative review of sport-based youth development literature. </w:t>
            </w:r>
            <w:r w:rsidRPr="00BC7BAF">
              <w:rPr>
                <w:i/>
                <w:iCs/>
              </w:rPr>
              <w:t>Sport in Society</w:t>
            </w:r>
            <w:r w:rsidRPr="00BC7BAF">
              <w:t>, </w:t>
            </w:r>
            <w:r w:rsidRPr="00BC7BAF">
              <w:rPr>
                <w:i/>
                <w:iCs/>
              </w:rPr>
              <w:t>20</w:t>
            </w:r>
            <w:r w:rsidRPr="00BC7BAF">
              <w:t>(1), 161-179.</w:t>
            </w:r>
          </w:p>
          <w:p w14:paraId="2523DC41" w14:textId="7F19C9C2" w:rsidR="00463B75" w:rsidRDefault="00463B75" w:rsidP="00463B75">
            <w:proofErr w:type="spellStart"/>
            <w:r w:rsidRPr="004244D1">
              <w:t>Vierimaa</w:t>
            </w:r>
            <w:proofErr w:type="spellEnd"/>
            <w:r w:rsidRPr="004244D1">
              <w:t>, M., Erickson, K., Côté, J., &amp; Gilbert, W. (2012). Positive youth development: A measurement framework for sport. </w:t>
            </w:r>
            <w:r w:rsidRPr="004244D1">
              <w:rPr>
                <w:i/>
                <w:iCs/>
              </w:rPr>
              <w:t>International journal of sports science &amp; coaching</w:t>
            </w:r>
            <w:r w:rsidRPr="004244D1">
              <w:t>, </w:t>
            </w:r>
            <w:r w:rsidRPr="004244D1">
              <w:rPr>
                <w:i/>
                <w:iCs/>
              </w:rPr>
              <w:t>7</w:t>
            </w:r>
            <w:r w:rsidRPr="004244D1">
              <w:t>(3), 601-614.</w:t>
            </w:r>
          </w:p>
          <w:p w14:paraId="3710EE06" w14:textId="77777777" w:rsidR="00463B75" w:rsidRDefault="00463B75" w:rsidP="00463B75">
            <w:pPr>
              <w:autoSpaceDE w:val="0"/>
              <w:autoSpaceDN w:val="0"/>
              <w:adjustRightInd w:val="0"/>
              <w:rPr>
                <w:color w:val="000000"/>
              </w:rPr>
            </w:pPr>
            <w:r>
              <w:rPr>
                <w:color w:val="000000"/>
              </w:rPr>
              <w:t xml:space="preserve">Nols, Z., Haudenhuyse, R., </w:t>
            </w:r>
            <w:proofErr w:type="spellStart"/>
            <w:r>
              <w:rPr>
                <w:color w:val="000000"/>
              </w:rPr>
              <w:t>Spaaij</w:t>
            </w:r>
            <w:proofErr w:type="spellEnd"/>
            <w:r>
              <w:rPr>
                <w:color w:val="000000"/>
              </w:rPr>
              <w:t xml:space="preserve">, R., &amp; </w:t>
            </w:r>
            <w:proofErr w:type="spellStart"/>
            <w:r>
              <w:rPr>
                <w:color w:val="000000"/>
              </w:rPr>
              <w:t>Theeboom</w:t>
            </w:r>
            <w:proofErr w:type="spellEnd"/>
            <w:r>
              <w:rPr>
                <w:color w:val="000000"/>
              </w:rPr>
              <w:t>, M. (2019). Social change through an urban sport for development initiative? investigating critical pedagogy through the voices of young people.</w:t>
            </w:r>
            <w:r>
              <w:rPr>
                <w:i/>
                <w:iCs/>
                <w:color w:val="000000"/>
              </w:rPr>
              <w:t xml:space="preserve"> Sport, Education and Society, 24</w:t>
            </w:r>
            <w:r>
              <w:rPr>
                <w:color w:val="000000"/>
              </w:rPr>
              <w:t>(7), 727-741.</w:t>
            </w:r>
          </w:p>
          <w:p w14:paraId="29DD1731" w14:textId="77777777" w:rsidR="00463B75" w:rsidRDefault="00463B75" w:rsidP="00463B75">
            <w:r w:rsidRPr="00BC7BAF">
              <w:t>Strachan, L., McHugh, T. L., &amp; Mason, C. (2018). Understanding positive youth development in sport through the voices of indigenous youth. </w:t>
            </w:r>
            <w:r w:rsidRPr="00BC7BAF">
              <w:rPr>
                <w:i/>
                <w:iCs/>
              </w:rPr>
              <w:t>Journal of Sport and Exercise Psychology</w:t>
            </w:r>
            <w:r w:rsidRPr="00BC7BAF">
              <w:t>, </w:t>
            </w:r>
            <w:r w:rsidRPr="00BC7BAF">
              <w:rPr>
                <w:i/>
                <w:iCs/>
              </w:rPr>
              <w:t>40</w:t>
            </w:r>
            <w:r w:rsidRPr="00BC7BAF">
              <w:t>(6), 293-302.</w:t>
            </w:r>
          </w:p>
          <w:p w14:paraId="41688BFE" w14:textId="0F5A1892" w:rsidR="003E2E67" w:rsidRDefault="00463B75" w:rsidP="00463B75">
            <w:r w:rsidRPr="00BC7BAF">
              <w:lastRenderedPageBreak/>
              <w:t xml:space="preserve">Holt, N. L., Neely, K. C., Slater, L. G., </w:t>
            </w:r>
            <w:proofErr w:type="spellStart"/>
            <w:r w:rsidRPr="00BC7BAF">
              <w:t>Camiré</w:t>
            </w:r>
            <w:proofErr w:type="spellEnd"/>
            <w:r w:rsidRPr="00BC7BAF">
              <w:t>, M., Côté, J., Fraser-Thomas, J., ... &amp; Tamminen, K. A. (2017). A grounded theory of positive youth development through sport based on results from a qualitative meta-study. </w:t>
            </w:r>
            <w:r w:rsidRPr="00BC7BAF">
              <w:rPr>
                <w:i/>
                <w:iCs/>
              </w:rPr>
              <w:t>International review of sport and exercise psychology</w:t>
            </w:r>
            <w:r w:rsidRPr="00BC7BAF">
              <w:t>, </w:t>
            </w:r>
            <w:r w:rsidRPr="00BC7BAF">
              <w:rPr>
                <w:i/>
                <w:iCs/>
              </w:rPr>
              <w:t>10</w:t>
            </w:r>
            <w:r w:rsidRPr="00BC7BAF">
              <w:t>(1), 1-49.</w:t>
            </w:r>
          </w:p>
          <w:p w14:paraId="131A2A3F" w14:textId="083AD125" w:rsidR="009F458B" w:rsidRPr="009F458B" w:rsidRDefault="009F458B" w:rsidP="00463B75">
            <w:pPr>
              <w:rPr>
                <w:b/>
                <w:bCs/>
              </w:rPr>
            </w:pPr>
            <w:r>
              <w:rPr>
                <w:b/>
                <w:bCs/>
              </w:rPr>
              <w:t>Optional</w:t>
            </w:r>
          </w:p>
          <w:p w14:paraId="691D5E5A" w14:textId="77777777" w:rsidR="00E869E1" w:rsidRDefault="00E869E1" w:rsidP="00E869E1">
            <w:r w:rsidRPr="00AC5D39">
              <w:t>Coakley, J. (2011). Youth sports: What counts as “positive development?”. </w:t>
            </w:r>
            <w:r w:rsidRPr="00AC5D39">
              <w:rPr>
                <w:i/>
                <w:iCs/>
              </w:rPr>
              <w:t>Journal of sport and social issues</w:t>
            </w:r>
            <w:r w:rsidRPr="00AC5D39">
              <w:t>, </w:t>
            </w:r>
            <w:r w:rsidRPr="00AC5D39">
              <w:rPr>
                <w:i/>
                <w:iCs/>
              </w:rPr>
              <w:t>35</w:t>
            </w:r>
            <w:r w:rsidRPr="00AC5D39">
              <w:t>(3), 306-324.</w:t>
            </w:r>
          </w:p>
          <w:p w14:paraId="6489E571" w14:textId="48275481" w:rsidR="00CC2514" w:rsidRDefault="00CC2514" w:rsidP="00E869E1">
            <w:r w:rsidRPr="00CC2514">
              <w:t>Lee, W., Jones, G. J., &amp; Wegner, C. (2024). It’s all relative: examining the influence of social identity on sport-based youth development. </w:t>
            </w:r>
            <w:r w:rsidRPr="00CC2514">
              <w:rPr>
                <w:i/>
                <w:iCs/>
              </w:rPr>
              <w:t>Sport Management Review</w:t>
            </w:r>
            <w:r w:rsidRPr="00CC2514">
              <w:t>, </w:t>
            </w:r>
            <w:r w:rsidRPr="00CC2514">
              <w:rPr>
                <w:i/>
                <w:iCs/>
              </w:rPr>
              <w:t>27</w:t>
            </w:r>
            <w:r w:rsidRPr="00CC2514">
              <w:t>(3), 323-343.</w:t>
            </w:r>
          </w:p>
          <w:p w14:paraId="3786C1B6" w14:textId="66FE58D1" w:rsidR="00E869E1" w:rsidRPr="00ED6748" w:rsidRDefault="00E869E1" w:rsidP="00463B75"/>
        </w:tc>
        <w:tc>
          <w:tcPr>
            <w:tcW w:w="751" w:type="pct"/>
            <w:tcBorders>
              <w:bottom w:val="single" w:sz="4" w:space="0" w:color="BFBFBF" w:themeColor="background1" w:themeShade="BF"/>
            </w:tcBorders>
          </w:tcPr>
          <w:p w14:paraId="47C2244E" w14:textId="77777777" w:rsidR="00463B75" w:rsidRPr="00ED6748" w:rsidRDefault="00463B75" w:rsidP="00463B75">
            <w:pPr>
              <w:rPr>
                <w:rFonts w:asciiTheme="majorHAnsi" w:hAnsiTheme="majorHAnsi" w:cstheme="minorHAnsi"/>
                <w:bCs/>
                <w:color w:val="17365D" w:themeColor="text2" w:themeShade="BF"/>
              </w:rPr>
            </w:pPr>
            <w:r w:rsidRPr="00ED6748">
              <w:rPr>
                <w:rFonts w:asciiTheme="majorHAnsi" w:hAnsiTheme="majorHAnsi" w:cstheme="minorHAnsi"/>
                <w:bCs/>
                <w:color w:val="17365D" w:themeColor="text2" w:themeShade="BF"/>
              </w:rPr>
              <w:lastRenderedPageBreak/>
              <w:t xml:space="preserve">Weekly article reflections </w:t>
            </w:r>
          </w:p>
          <w:p w14:paraId="7DF79F38" w14:textId="0846987F" w:rsidR="00463B75" w:rsidRPr="00ED6748" w:rsidRDefault="00463B75" w:rsidP="00463B75">
            <w:pPr>
              <w:rPr>
                <w:b/>
                <w:i/>
                <w:color w:val="17365D" w:themeColor="text2" w:themeShade="BF"/>
              </w:rPr>
            </w:pPr>
          </w:p>
        </w:tc>
      </w:tr>
      <w:tr w:rsidR="00463B75" w:rsidRPr="00ED6748" w14:paraId="2EA68325" w14:textId="77777777" w:rsidTr="007E67EA">
        <w:tc>
          <w:tcPr>
            <w:tcW w:w="375" w:type="pct"/>
            <w:vAlign w:val="center"/>
          </w:tcPr>
          <w:p w14:paraId="06041F6E" w14:textId="3CF33410" w:rsidR="00463B75" w:rsidRPr="00ED6748"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Pr>
                <w:rFonts w:asciiTheme="majorHAnsi" w:hAnsiTheme="majorHAnsi" w:cstheme="minorHAnsi"/>
                <w:bCs/>
                <w:color w:val="17365D" w:themeColor="text2" w:themeShade="BF"/>
              </w:rPr>
              <w:t>7</w:t>
            </w:r>
          </w:p>
        </w:tc>
        <w:tc>
          <w:tcPr>
            <w:tcW w:w="704" w:type="pct"/>
          </w:tcPr>
          <w:p w14:paraId="673676A1" w14:textId="019B3C15" w:rsidR="00463B75" w:rsidRPr="00ED6748"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Leadership in SFD</w:t>
            </w:r>
          </w:p>
        </w:tc>
        <w:tc>
          <w:tcPr>
            <w:tcW w:w="3170" w:type="pct"/>
          </w:tcPr>
          <w:p w14:paraId="7C0B5B42" w14:textId="756005AE" w:rsidR="00463B75" w:rsidRDefault="00463B75" w:rsidP="00463B75">
            <w:r w:rsidRPr="00965359">
              <w:t>Welty Peachey, J., Burton, L., Wells, J., &amp; Chung, M. R. (2018). Exploring Servant Leadership and Needs Satisfaction in the Sport for Development and Peace Context. </w:t>
            </w:r>
            <w:r w:rsidRPr="00965359">
              <w:rPr>
                <w:i/>
                <w:iCs/>
              </w:rPr>
              <w:t>Journal of Sport Management</w:t>
            </w:r>
            <w:r w:rsidRPr="00965359">
              <w:t>, </w:t>
            </w:r>
            <w:r w:rsidRPr="00965359">
              <w:rPr>
                <w:i/>
                <w:iCs/>
              </w:rPr>
              <w:t>32</w:t>
            </w:r>
            <w:r w:rsidRPr="00965359">
              <w:t>(2), 96-108.</w:t>
            </w:r>
          </w:p>
          <w:p w14:paraId="7FC6D5E0" w14:textId="2E8F9573" w:rsidR="00463B75" w:rsidRDefault="00463B75" w:rsidP="00463B75">
            <w:r w:rsidRPr="007E67EA">
              <w:t>Wells, J., &amp; Welty Peachey, J. (2016). Called to serve: Exploring servant leadership in the context of sport-for-development. </w:t>
            </w:r>
            <w:r w:rsidRPr="007E67EA">
              <w:rPr>
                <w:i/>
                <w:iCs/>
              </w:rPr>
              <w:t>Journal of Sport for Development</w:t>
            </w:r>
            <w:r w:rsidRPr="007E67EA">
              <w:t>, </w:t>
            </w:r>
            <w:r w:rsidRPr="007E67EA">
              <w:rPr>
                <w:i/>
                <w:iCs/>
              </w:rPr>
              <w:t>4</w:t>
            </w:r>
            <w:r w:rsidRPr="007E67EA">
              <w:t>(7), 12-24.</w:t>
            </w:r>
          </w:p>
          <w:p w14:paraId="5E579726" w14:textId="27EC161F" w:rsidR="00463B75" w:rsidRDefault="00463B75" w:rsidP="00463B75">
            <w:pPr>
              <w:rPr>
                <w:color w:val="000000"/>
              </w:rPr>
            </w:pPr>
            <w:r>
              <w:rPr>
                <w:color w:val="000000"/>
              </w:rPr>
              <w:t>Jones, G. J., Wegner, C. E., Bunds, K. S., Edwards, M. B., &amp; Bocarro, J. N. (2018). Examining the environmental characteristics of shared leadership in a sport-for-development organization.</w:t>
            </w:r>
            <w:r>
              <w:rPr>
                <w:i/>
                <w:iCs/>
                <w:color w:val="000000"/>
              </w:rPr>
              <w:t xml:space="preserve"> Journal of Sport Management, 32</w:t>
            </w:r>
            <w:r>
              <w:rPr>
                <w:color w:val="000000"/>
              </w:rPr>
              <w:t>(2), 82-95.</w:t>
            </w:r>
          </w:p>
          <w:p w14:paraId="18DF034E" w14:textId="77777777" w:rsidR="003B1898" w:rsidRDefault="003B1898" w:rsidP="00463B75">
            <w:pPr>
              <w:autoSpaceDE w:val="0"/>
              <w:autoSpaceDN w:val="0"/>
              <w:adjustRightInd w:val="0"/>
              <w:rPr>
                <w:bCs/>
              </w:rPr>
            </w:pPr>
            <w:r w:rsidRPr="003B1898">
              <w:rPr>
                <w:bCs/>
              </w:rPr>
              <w:t xml:space="preserve">Kang, S., &amp; Svensson, P.G. (2022). The benefits and challenges of shared leadership in sport for development and peace collaboratives. </w:t>
            </w:r>
            <w:r w:rsidRPr="00042758">
              <w:rPr>
                <w:bCs/>
                <w:i/>
                <w:iCs/>
              </w:rPr>
              <w:t>Sport Management Review</w:t>
            </w:r>
            <w:r w:rsidRPr="003B1898">
              <w:rPr>
                <w:bCs/>
              </w:rPr>
              <w:t>, 26, 383 - 404.</w:t>
            </w:r>
          </w:p>
          <w:p w14:paraId="3ED89453" w14:textId="77777777" w:rsidR="000E5DCA" w:rsidRDefault="000E5DCA" w:rsidP="00463B75">
            <w:pPr>
              <w:autoSpaceDE w:val="0"/>
              <w:autoSpaceDN w:val="0"/>
              <w:adjustRightInd w:val="0"/>
              <w:rPr>
                <w:bCs/>
              </w:rPr>
            </w:pPr>
            <w:r w:rsidRPr="000E5DCA">
              <w:rPr>
                <w:bCs/>
              </w:rPr>
              <w:t>Svensson, P. G., Jones, G. J., &amp; Kang, S. (2021). The influence of servant leadership on shared leadership development in sport for development. </w:t>
            </w:r>
            <w:r w:rsidRPr="000E5DCA">
              <w:rPr>
                <w:bCs/>
                <w:i/>
                <w:iCs/>
              </w:rPr>
              <w:t>Journal of Sport for Development</w:t>
            </w:r>
            <w:r w:rsidRPr="000E5DCA">
              <w:rPr>
                <w:bCs/>
              </w:rPr>
              <w:t>, </w:t>
            </w:r>
            <w:r w:rsidRPr="000E5DCA">
              <w:rPr>
                <w:bCs/>
                <w:i/>
                <w:iCs/>
              </w:rPr>
              <w:t>10</w:t>
            </w:r>
            <w:r w:rsidRPr="000E5DCA">
              <w:rPr>
                <w:bCs/>
              </w:rPr>
              <w:t>(1), 17-24.</w:t>
            </w:r>
          </w:p>
          <w:p w14:paraId="5CCF436C" w14:textId="4A567B8E" w:rsidR="009A7944" w:rsidRDefault="009A7944" w:rsidP="00463B75">
            <w:pPr>
              <w:autoSpaceDE w:val="0"/>
              <w:autoSpaceDN w:val="0"/>
              <w:adjustRightInd w:val="0"/>
              <w:rPr>
                <w:bCs/>
              </w:rPr>
            </w:pPr>
            <w:r w:rsidRPr="009A7944">
              <w:rPr>
                <w:bCs/>
              </w:rPr>
              <w:t xml:space="preserve">Raw, K., Sherry, E., &amp; </w:t>
            </w:r>
            <w:proofErr w:type="spellStart"/>
            <w:r w:rsidRPr="009A7944">
              <w:rPr>
                <w:bCs/>
              </w:rPr>
              <w:t>Schulenkorf</w:t>
            </w:r>
            <w:proofErr w:type="spellEnd"/>
            <w:r w:rsidRPr="009A7944">
              <w:rPr>
                <w:bCs/>
              </w:rPr>
              <w:t>, N. (2022). Managing sport for development: An investigation of tensions and paradox. </w:t>
            </w:r>
            <w:r w:rsidRPr="009A7944">
              <w:rPr>
                <w:bCs/>
                <w:i/>
                <w:iCs/>
              </w:rPr>
              <w:t>Sport Management Review</w:t>
            </w:r>
            <w:r w:rsidRPr="009A7944">
              <w:rPr>
                <w:bCs/>
              </w:rPr>
              <w:t>, </w:t>
            </w:r>
            <w:r w:rsidRPr="009A7944">
              <w:rPr>
                <w:bCs/>
                <w:i/>
                <w:iCs/>
              </w:rPr>
              <w:t>25</w:t>
            </w:r>
            <w:r w:rsidRPr="009A7944">
              <w:rPr>
                <w:bCs/>
              </w:rPr>
              <w:t>(1), 134-161.</w:t>
            </w:r>
          </w:p>
          <w:p w14:paraId="4ED23DF3" w14:textId="77777777" w:rsidR="00982B89" w:rsidRDefault="00982B89" w:rsidP="00463B75">
            <w:pPr>
              <w:autoSpaceDE w:val="0"/>
              <w:autoSpaceDN w:val="0"/>
              <w:adjustRightInd w:val="0"/>
              <w:rPr>
                <w:b/>
                <w:color w:val="17365D" w:themeColor="text2" w:themeShade="BF"/>
              </w:rPr>
            </w:pPr>
            <w:r>
              <w:rPr>
                <w:b/>
                <w:color w:val="17365D" w:themeColor="text2" w:themeShade="BF"/>
              </w:rPr>
              <w:t>Optional</w:t>
            </w:r>
          </w:p>
          <w:p w14:paraId="729F635F" w14:textId="77777777" w:rsidR="00982B89" w:rsidRDefault="00982B89" w:rsidP="00982B89">
            <w:pPr>
              <w:rPr>
                <w:color w:val="000000"/>
              </w:rPr>
            </w:pPr>
            <w:r>
              <w:rPr>
                <w:color w:val="000000"/>
              </w:rPr>
              <w:t>Kang, S., &amp; Svensson, P. G. (2019). Shared leadership in sport for development and peace: A conceptual framework of antecedents and outcomes.</w:t>
            </w:r>
            <w:r>
              <w:rPr>
                <w:i/>
                <w:iCs/>
                <w:color w:val="000000"/>
              </w:rPr>
              <w:t xml:space="preserve"> Sport Management Review, 22</w:t>
            </w:r>
            <w:r>
              <w:rPr>
                <w:color w:val="000000"/>
              </w:rPr>
              <w:t>(4), 464-476</w:t>
            </w:r>
          </w:p>
          <w:p w14:paraId="5A55FCE9" w14:textId="65FC8A80" w:rsidR="00982B89" w:rsidRDefault="00982B89" w:rsidP="00982B89">
            <w:pPr>
              <w:autoSpaceDE w:val="0"/>
              <w:autoSpaceDN w:val="0"/>
              <w:adjustRightInd w:val="0"/>
              <w:rPr>
                <w:color w:val="000000"/>
              </w:rPr>
            </w:pPr>
            <w:r>
              <w:rPr>
                <w:color w:val="000000"/>
              </w:rPr>
              <w:t>Welty Peachey, J., &amp; Burton, L. (2017). Servant leadership in sport for development and peace: A way forward.</w:t>
            </w:r>
            <w:r>
              <w:rPr>
                <w:i/>
                <w:iCs/>
                <w:color w:val="000000"/>
              </w:rPr>
              <w:t xml:space="preserve"> Quest, 69</w:t>
            </w:r>
            <w:r>
              <w:rPr>
                <w:color w:val="000000"/>
              </w:rPr>
              <w:t>(1), 125-139.</w:t>
            </w:r>
          </w:p>
          <w:p w14:paraId="299274EA" w14:textId="3B6335D1" w:rsidR="00AD4AE8" w:rsidRPr="00982B89" w:rsidRDefault="00AD4AE8" w:rsidP="00982B89">
            <w:pPr>
              <w:autoSpaceDE w:val="0"/>
              <w:autoSpaceDN w:val="0"/>
              <w:adjustRightInd w:val="0"/>
              <w:rPr>
                <w:color w:val="000000"/>
              </w:rPr>
            </w:pPr>
            <w:r w:rsidRPr="00AD4AE8">
              <w:rPr>
                <w:color w:val="000000"/>
              </w:rPr>
              <w:t>Kang, S., &amp; Svensson, P. G. (2023). The antecedents of shared leadership in sport for development and peace collaboratives. </w:t>
            </w:r>
            <w:r w:rsidRPr="00AD4AE8">
              <w:rPr>
                <w:i/>
                <w:iCs/>
                <w:color w:val="000000"/>
              </w:rPr>
              <w:t>Journal of Sport Management</w:t>
            </w:r>
            <w:r w:rsidRPr="00AD4AE8">
              <w:rPr>
                <w:color w:val="000000"/>
              </w:rPr>
              <w:t>, </w:t>
            </w:r>
            <w:r w:rsidRPr="00AD4AE8">
              <w:rPr>
                <w:i/>
                <w:iCs/>
                <w:color w:val="000000"/>
              </w:rPr>
              <w:t>37</w:t>
            </w:r>
            <w:r w:rsidRPr="00AD4AE8">
              <w:rPr>
                <w:color w:val="000000"/>
              </w:rPr>
              <w:t>(6), 417-428.</w:t>
            </w:r>
          </w:p>
          <w:p w14:paraId="2F71FD1E" w14:textId="19697911" w:rsidR="00982B89" w:rsidRPr="00982B89" w:rsidRDefault="00982B89" w:rsidP="00463B75">
            <w:pPr>
              <w:autoSpaceDE w:val="0"/>
              <w:autoSpaceDN w:val="0"/>
              <w:adjustRightInd w:val="0"/>
              <w:rPr>
                <w:b/>
                <w:color w:val="17365D" w:themeColor="text2" w:themeShade="BF"/>
              </w:rPr>
            </w:pPr>
          </w:p>
        </w:tc>
        <w:tc>
          <w:tcPr>
            <w:tcW w:w="751" w:type="pct"/>
          </w:tcPr>
          <w:p w14:paraId="7BE9954F" w14:textId="77777777" w:rsidR="00463B75" w:rsidRDefault="00463B75" w:rsidP="00463B75">
            <w:pPr>
              <w:rPr>
                <w:rFonts w:asciiTheme="majorHAnsi" w:hAnsiTheme="majorHAnsi" w:cstheme="minorHAnsi"/>
                <w:bCs/>
                <w:color w:val="17365D" w:themeColor="text2" w:themeShade="BF"/>
              </w:rPr>
            </w:pPr>
            <w:r w:rsidRPr="00ED6748">
              <w:rPr>
                <w:rFonts w:asciiTheme="majorHAnsi" w:hAnsiTheme="majorHAnsi" w:cstheme="minorHAnsi"/>
                <w:bCs/>
                <w:color w:val="17365D" w:themeColor="text2" w:themeShade="BF"/>
              </w:rPr>
              <w:t xml:space="preserve">Weekly article reflections </w:t>
            </w:r>
          </w:p>
          <w:p w14:paraId="430840B0" w14:textId="01648EFA" w:rsidR="00463B75" w:rsidRPr="00ED6748" w:rsidRDefault="00463B75" w:rsidP="00463B75">
            <w:pPr>
              <w:rPr>
                <w:color w:val="17365D" w:themeColor="text2" w:themeShade="BF"/>
              </w:rPr>
            </w:pPr>
            <w:r w:rsidRPr="00ED6748">
              <w:rPr>
                <w:rFonts w:asciiTheme="majorHAnsi" w:hAnsiTheme="majorHAnsi" w:cstheme="minorHAnsi"/>
                <w:b/>
                <w:bCs/>
                <w:i/>
                <w:color w:val="17365D" w:themeColor="text2" w:themeShade="BF"/>
              </w:rPr>
              <w:t>Meet with advisor</w:t>
            </w:r>
            <w:r w:rsidR="009A7944">
              <w:rPr>
                <w:rFonts w:asciiTheme="majorHAnsi" w:hAnsiTheme="majorHAnsi" w:cstheme="minorHAnsi"/>
                <w:b/>
                <w:bCs/>
                <w:i/>
                <w:color w:val="17365D" w:themeColor="text2" w:themeShade="BF"/>
              </w:rPr>
              <w:t>—Research Proposal Check-in</w:t>
            </w:r>
          </w:p>
        </w:tc>
      </w:tr>
      <w:tr w:rsidR="00463B75" w:rsidRPr="00ED6748" w14:paraId="751C6168" w14:textId="77777777" w:rsidTr="007E67EA">
        <w:tc>
          <w:tcPr>
            <w:tcW w:w="375" w:type="pct"/>
            <w:vAlign w:val="center"/>
          </w:tcPr>
          <w:p w14:paraId="4501E8CD" w14:textId="3672748E" w:rsidR="00463B75" w:rsidRPr="00ED6748"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Pr>
                <w:rFonts w:asciiTheme="majorHAnsi" w:hAnsiTheme="majorHAnsi" w:cstheme="minorHAnsi"/>
                <w:bCs/>
                <w:color w:val="17365D" w:themeColor="text2" w:themeShade="BF"/>
              </w:rPr>
              <w:t>8</w:t>
            </w:r>
          </w:p>
        </w:tc>
        <w:tc>
          <w:tcPr>
            <w:tcW w:w="704" w:type="pct"/>
          </w:tcPr>
          <w:p w14:paraId="754CC973" w14:textId="79D4EF33" w:rsidR="00463B75" w:rsidRPr="00ED6748"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Human Resources in SFD</w:t>
            </w:r>
          </w:p>
        </w:tc>
        <w:tc>
          <w:tcPr>
            <w:tcW w:w="3170" w:type="pct"/>
          </w:tcPr>
          <w:p w14:paraId="2D68957D" w14:textId="77777777" w:rsidR="00463B75" w:rsidRDefault="00463B75" w:rsidP="00463B75">
            <w:r w:rsidRPr="00270AA0">
              <w:t>Welty Peachey, J., Lyras, A., Cohen, A., Bruening, J. E., &amp; Cunningham, G. B. (2014). Exploring the motives and retention factors of sport-for-development volunteers. </w:t>
            </w:r>
            <w:r w:rsidRPr="00270AA0">
              <w:rPr>
                <w:i/>
                <w:iCs/>
              </w:rPr>
              <w:t>Nonprofit and Voluntary Sector Quarterly</w:t>
            </w:r>
            <w:r w:rsidRPr="00270AA0">
              <w:t>, </w:t>
            </w:r>
            <w:r w:rsidRPr="00270AA0">
              <w:rPr>
                <w:i/>
                <w:iCs/>
              </w:rPr>
              <w:t>43</w:t>
            </w:r>
            <w:r w:rsidRPr="00270AA0">
              <w:t>(6), 1052-1069.</w:t>
            </w:r>
          </w:p>
          <w:p w14:paraId="6EB82607" w14:textId="77777777" w:rsidR="00463B75" w:rsidRDefault="00463B75" w:rsidP="00463B75">
            <w:pPr>
              <w:autoSpaceDE w:val="0"/>
              <w:autoSpaceDN w:val="0"/>
              <w:adjustRightInd w:val="0"/>
              <w:rPr>
                <w:color w:val="000000"/>
              </w:rPr>
            </w:pPr>
            <w:r>
              <w:rPr>
                <w:color w:val="000000"/>
              </w:rPr>
              <w:t xml:space="preserve">Smith, N. L., Cohen, A., &amp; Pickett, A. C. (2014). Exploring the motivations and outcomes of long-term international sport-for-development volunteering for </w:t>
            </w:r>
            <w:proofErr w:type="spellStart"/>
            <w:r>
              <w:rPr>
                <w:color w:val="000000"/>
              </w:rPr>
              <w:t>american</w:t>
            </w:r>
            <w:proofErr w:type="spellEnd"/>
            <w:r>
              <w:rPr>
                <w:color w:val="000000"/>
              </w:rPr>
              <w:t xml:space="preserve"> millennials.</w:t>
            </w:r>
            <w:r>
              <w:rPr>
                <w:i/>
                <w:iCs/>
                <w:color w:val="000000"/>
              </w:rPr>
              <w:t xml:space="preserve"> Journal of Sport &amp;amp; Tourism, 19</w:t>
            </w:r>
            <w:r>
              <w:rPr>
                <w:color w:val="000000"/>
              </w:rPr>
              <w:t>(3-4), 299-316.</w:t>
            </w:r>
          </w:p>
          <w:p w14:paraId="3DC348C5" w14:textId="517DD6CB" w:rsidR="00463B75" w:rsidRDefault="00463B75" w:rsidP="00463B75">
            <w:pPr>
              <w:autoSpaceDE w:val="0"/>
              <w:autoSpaceDN w:val="0"/>
              <w:adjustRightInd w:val="0"/>
              <w:rPr>
                <w:color w:val="000000"/>
              </w:rPr>
            </w:pPr>
            <w:r>
              <w:rPr>
                <w:color w:val="000000"/>
              </w:rPr>
              <w:t>Wegner, C. E., Baker, B. J., &amp; Jones, G. J. (2020). Organizational identity development in sport volunteers.</w:t>
            </w:r>
            <w:r>
              <w:rPr>
                <w:i/>
                <w:iCs/>
                <w:color w:val="000000"/>
              </w:rPr>
              <w:t xml:space="preserve"> Journal of Sport Management,</w:t>
            </w:r>
            <w:r>
              <w:rPr>
                <w:color w:val="000000"/>
              </w:rPr>
              <w:t xml:space="preserve"> 1-13.</w:t>
            </w:r>
          </w:p>
          <w:p w14:paraId="4E06C231" w14:textId="26F333C2" w:rsidR="00463B75" w:rsidRDefault="00463B75" w:rsidP="00463B75">
            <w:r w:rsidRPr="007E67EA">
              <w:t>Svensson, P. G., Jeong, S., Shuck, B., &amp; Otto, M. G. (2021). Antecedents and outcomes of employee engagement in sport for development. </w:t>
            </w:r>
            <w:r w:rsidRPr="007E67EA">
              <w:rPr>
                <w:i/>
                <w:iCs/>
              </w:rPr>
              <w:t>Sport Management Review</w:t>
            </w:r>
            <w:r w:rsidRPr="007E67EA">
              <w:t>, 1-24.</w:t>
            </w:r>
          </w:p>
          <w:p w14:paraId="166B5E5C" w14:textId="0D8A6A5D" w:rsidR="008F6462" w:rsidRDefault="008F6462" w:rsidP="00463B75">
            <w:r w:rsidRPr="008F6462">
              <w:lastRenderedPageBreak/>
              <w:t xml:space="preserve">Thorpe, H., &amp; Chawansky, M. (2017). The Gendered Experiences of Women Staff and Volunteers in Sport for Development Organizations: The Case of Transmigrant Workers of </w:t>
            </w:r>
            <w:proofErr w:type="spellStart"/>
            <w:r w:rsidRPr="008F6462">
              <w:t>Skateistan</w:t>
            </w:r>
            <w:proofErr w:type="spellEnd"/>
            <w:r w:rsidRPr="008F6462">
              <w:t>. </w:t>
            </w:r>
            <w:r w:rsidRPr="008F6462">
              <w:rPr>
                <w:i/>
                <w:iCs/>
              </w:rPr>
              <w:t>Journal of Sport Management, 31</w:t>
            </w:r>
            <w:r w:rsidRPr="008F6462">
              <w:t>, 546-561.</w:t>
            </w:r>
          </w:p>
          <w:p w14:paraId="22FDAA37" w14:textId="0C105BC7" w:rsidR="0059128A" w:rsidRDefault="0059128A" w:rsidP="00463B75">
            <w:r w:rsidRPr="0059128A">
              <w:t>Svensson, P. G., Jeong, S., Shuck, B., &amp; Otto, M. G. (2021). Antecedents and outcomes of employee engagement in sport for development. </w:t>
            </w:r>
            <w:r w:rsidRPr="0059128A">
              <w:rPr>
                <w:i/>
                <w:iCs/>
              </w:rPr>
              <w:t>Sport Management Review</w:t>
            </w:r>
            <w:r w:rsidRPr="0059128A">
              <w:t>, </w:t>
            </w:r>
            <w:r w:rsidRPr="0059128A">
              <w:rPr>
                <w:i/>
                <w:iCs/>
              </w:rPr>
              <w:t>24</w:t>
            </w:r>
            <w:r w:rsidRPr="0059128A">
              <w:t>(4), 673-696.</w:t>
            </w:r>
          </w:p>
          <w:p w14:paraId="188FD2B2" w14:textId="183B387E" w:rsidR="008F5298" w:rsidRDefault="008F5298" w:rsidP="00463B75">
            <w:pPr>
              <w:rPr>
                <w:b/>
                <w:bCs/>
              </w:rPr>
            </w:pPr>
            <w:r>
              <w:rPr>
                <w:b/>
                <w:bCs/>
              </w:rPr>
              <w:t>Optional</w:t>
            </w:r>
          </w:p>
          <w:p w14:paraId="307B3445" w14:textId="0D8CBFF2" w:rsidR="008F5298" w:rsidRDefault="008F5298" w:rsidP="00463B75">
            <w:r w:rsidRPr="008F5298">
              <w:t>Giulianotti, R., Collison, H., &amp; Darnell, S.C. (2021). Volunteers in</w:t>
            </w:r>
            <w:r w:rsidRPr="008F5298">
              <w:rPr>
                <w:b/>
                <w:bCs/>
              </w:rPr>
              <w:t xml:space="preserve"> </w:t>
            </w:r>
            <w:r w:rsidRPr="008F5298">
              <w:t>the sport for development and peace sector: antinomies, liminality, and structural relations. </w:t>
            </w:r>
            <w:r w:rsidRPr="008F5298">
              <w:rPr>
                <w:i/>
                <w:iCs/>
              </w:rPr>
              <w:t>Sport, Education and Society, 26</w:t>
            </w:r>
            <w:r w:rsidRPr="008F5298">
              <w:t>, 952 - 965.</w:t>
            </w:r>
          </w:p>
          <w:p w14:paraId="2ED1451C" w14:textId="77777777" w:rsidR="008F6462" w:rsidRDefault="008F6462" w:rsidP="008F6462">
            <w:r w:rsidRPr="00B24354">
              <w:t xml:space="preserve">Bruening, J. E., Peachey, J. W., Evanovich, J. M., Fuller, R. D., Murty, C. J. C., Percy, V. E., ... &amp; Chung, M. (2015). Managing sport for social change: The effects of intentional design and structure in a sport-based </w:t>
            </w:r>
            <w:proofErr w:type="gramStart"/>
            <w:r w:rsidRPr="00B24354">
              <w:t>service learning</w:t>
            </w:r>
            <w:proofErr w:type="gramEnd"/>
            <w:r w:rsidRPr="00B24354">
              <w:t xml:space="preserve"> initiative. </w:t>
            </w:r>
            <w:r w:rsidRPr="00B24354">
              <w:rPr>
                <w:i/>
                <w:iCs/>
              </w:rPr>
              <w:t>Sport Management Review</w:t>
            </w:r>
            <w:r w:rsidRPr="00B24354">
              <w:t>, </w:t>
            </w:r>
            <w:r w:rsidRPr="00B24354">
              <w:rPr>
                <w:i/>
                <w:iCs/>
              </w:rPr>
              <w:t>18</w:t>
            </w:r>
            <w:r w:rsidRPr="00B24354">
              <w:t>(1), 69-85.</w:t>
            </w:r>
          </w:p>
          <w:p w14:paraId="6B560024" w14:textId="3C304BFE" w:rsidR="007C732D" w:rsidRDefault="007C732D" w:rsidP="008F6462">
            <w:r w:rsidRPr="007C732D">
              <w:t>Peachey, J.W., Bruening, J.E., Lyras, A., Cohen, A., &amp; Cunningham, G.B. (2015). Examining Social Capital Development Among Volunteers of a Multinational Sport-for-Development Event. </w:t>
            </w:r>
            <w:r w:rsidRPr="007C732D">
              <w:rPr>
                <w:i/>
                <w:iCs/>
              </w:rPr>
              <w:t>Journal of Sport Management, 29</w:t>
            </w:r>
            <w:r w:rsidRPr="007C732D">
              <w:t>, 27-41.</w:t>
            </w:r>
          </w:p>
          <w:p w14:paraId="1DD93DD6" w14:textId="2327826D" w:rsidR="00463B75" w:rsidRPr="00ED6748" w:rsidRDefault="00463B75" w:rsidP="00463B75">
            <w:pPr>
              <w:autoSpaceDE w:val="0"/>
              <w:autoSpaceDN w:val="0"/>
              <w:adjustRightInd w:val="0"/>
              <w:rPr>
                <w:rFonts w:asciiTheme="majorHAnsi" w:hAnsiTheme="majorHAnsi" w:cstheme="minorHAnsi"/>
                <w:b/>
                <w:bCs/>
                <w:color w:val="17365D" w:themeColor="text2" w:themeShade="BF"/>
              </w:rPr>
            </w:pPr>
          </w:p>
        </w:tc>
        <w:tc>
          <w:tcPr>
            <w:tcW w:w="751" w:type="pct"/>
          </w:tcPr>
          <w:p w14:paraId="3225F45D" w14:textId="77777777" w:rsidR="00463B75" w:rsidRPr="00ED6748" w:rsidRDefault="00463B75" w:rsidP="00463B75">
            <w:pPr>
              <w:rPr>
                <w:color w:val="17365D" w:themeColor="text2" w:themeShade="BF"/>
              </w:rPr>
            </w:pPr>
            <w:r w:rsidRPr="00ED6748">
              <w:rPr>
                <w:rFonts w:asciiTheme="majorHAnsi" w:hAnsiTheme="majorHAnsi" w:cstheme="minorHAnsi"/>
                <w:bCs/>
                <w:color w:val="17365D" w:themeColor="text2" w:themeShade="BF"/>
              </w:rPr>
              <w:lastRenderedPageBreak/>
              <w:t xml:space="preserve">Weekly article reflections </w:t>
            </w:r>
          </w:p>
        </w:tc>
      </w:tr>
      <w:tr w:rsidR="00463B75" w:rsidRPr="00ED6748" w14:paraId="2DC30ED9" w14:textId="77777777" w:rsidTr="007E67EA">
        <w:tc>
          <w:tcPr>
            <w:tcW w:w="375" w:type="pct"/>
            <w:vAlign w:val="center"/>
          </w:tcPr>
          <w:p w14:paraId="5CD1D9E0" w14:textId="27E6A1A6" w:rsidR="00463B75" w:rsidRPr="00ED6748"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Pr>
                <w:rFonts w:asciiTheme="majorHAnsi" w:hAnsiTheme="majorHAnsi" w:cstheme="minorHAnsi"/>
                <w:bCs/>
                <w:color w:val="17365D" w:themeColor="text2" w:themeShade="BF"/>
              </w:rPr>
              <w:t>9</w:t>
            </w:r>
          </w:p>
        </w:tc>
        <w:tc>
          <w:tcPr>
            <w:tcW w:w="704" w:type="pct"/>
          </w:tcPr>
          <w:p w14:paraId="79A05364" w14:textId="323FF966" w:rsidR="00463B75" w:rsidRPr="00ED6748"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Capacity and SFD</w:t>
            </w:r>
          </w:p>
        </w:tc>
        <w:tc>
          <w:tcPr>
            <w:tcW w:w="3170" w:type="pct"/>
          </w:tcPr>
          <w:p w14:paraId="7DF03A77" w14:textId="77777777" w:rsidR="00463B75" w:rsidRDefault="00463B75" w:rsidP="00463B75">
            <w:pPr>
              <w:autoSpaceDE w:val="0"/>
              <w:autoSpaceDN w:val="0"/>
              <w:adjustRightInd w:val="0"/>
              <w:rPr>
                <w:color w:val="000000"/>
              </w:rPr>
            </w:pPr>
            <w:r>
              <w:rPr>
                <w:color w:val="000000"/>
              </w:rPr>
              <w:t>Svensson, P. G., Andersson, F. O., &amp; Faulk, L. (2017). A quantitative assessment of organizational capacity and organizational life stages in sport for development and peace.</w:t>
            </w:r>
            <w:r>
              <w:rPr>
                <w:i/>
                <w:iCs/>
                <w:color w:val="000000"/>
              </w:rPr>
              <w:t xml:space="preserve"> Journal of Sport Management, 32</w:t>
            </w:r>
            <w:r>
              <w:rPr>
                <w:color w:val="000000"/>
              </w:rPr>
              <w:t>(3), 295-313.</w:t>
            </w:r>
          </w:p>
          <w:p w14:paraId="5E2BB77F" w14:textId="77777777" w:rsidR="00463B75" w:rsidRPr="007E67EA" w:rsidRDefault="00463B75" w:rsidP="00463B75">
            <w:r w:rsidRPr="007E67EA">
              <w:t>Svensson, P. G., &amp; Hambrick, M. E. (2016). “Pick and choose our battles”–Understanding organizational capacity in a sport for development and peace organization. </w:t>
            </w:r>
            <w:r w:rsidRPr="007E67EA">
              <w:rPr>
                <w:i/>
                <w:iCs/>
              </w:rPr>
              <w:t>Sport management review</w:t>
            </w:r>
            <w:r w:rsidRPr="007E67EA">
              <w:t>, </w:t>
            </w:r>
            <w:r w:rsidRPr="007E67EA">
              <w:rPr>
                <w:i/>
                <w:iCs/>
              </w:rPr>
              <w:t>19</w:t>
            </w:r>
            <w:r w:rsidRPr="007E67EA">
              <w:t>(2), 120-132.</w:t>
            </w:r>
          </w:p>
          <w:p w14:paraId="2001F1B6" w14:textId="77777777" w:rsidR="00463B75" w:rsidRPr="00B24354" w:rsidRDefault="00463B75" w:rsidP="00463B75">
            <w:r w:rsidRPr="00B24354">
              <w:t>Clutterbuck, R., &amp; Doherty, A. (2019). Organizational capacity for domestic sport for development. </w:t>
            </w:r>
            <w:r w:rsidRPr="00B24354">
              <w:rPr>
                <w:i/>
                <w:iCs/>
              </w:rPr>
              <w:t>Journal of Sport for Development</w:t>
            </w:r>
            <w:r w:rsidRPr="00B24354">
              <w:t>, </w:t>
            </w:r>
            <w:r w:rsidRPr="00B24354">
              <w:rPr>
                <w:i/>
                <w:iCs/>
              </w:rPr>
              <w:t>7</w:t>
            </w:r>
            <w:r w:rsidRPr="00B24354">
              <w:t>(12), 16-32.</w:t>
            </w:r>
          </w:p>
          <w:p w14:paraId="71A0AEDF" w14:textId="77777777" w:rsidR="00463B75" w:rsidRDefault="00463B75" w:rsidP="00463B75">
            <w:r w:rsidRPr="00B24354">
              <w:t xml:space="preserve">Casey, M. M., Payne, W. R., &amp; </w:t>
            </w:r>
            <w:proofErr w:type="spellStart"/>
            <w:r w:rsidRPr="00B24354">
              <w:t>Eime</w:t>
            </w:r>
            <w:proofErr w:type="spellEnd"/>
            <w:r w:rsidRPr="00B24354">
              <w:t xml:space="preserve">, R. M. (2012). </w:t>
            </w:r>
            <w:proofErr w:type="spellStart"/>
            <w:r w:rsidRPr="00B24354">
              <w:t>Organisational</w:t>
            </w:r>
            <w:proofErr w:type="spellEnd"/>
            <w:r w:rsidRPr="00B24354">
              <w:t xml:space="preserve"> readiness and capacity building strategies of sporting </w:t>
            </w:r>
            <w:proofErr w:type="spellStart"/>
            <w:r w:rsidRPr="00B24354">
              <w:t>organisations</w:t>
            </w:r>
            <w:proofErr w:type="spellEnd"/>
            <w:r w:rsidRPr="00B24354">
              <w:t xml:space="preserve"> to promote health. </w:t>
            </w:r>
            <w:r w:rsidRPr="00B24354">
              <w:rPr>
                <w:i/>
                <w:iCs/>
              </w:rPr>
              <w:t>Sport management review</w:t>
            </w:r>
            <w:r w:rsidRPr="00B24354">
              <w:t>, </w:t>
            </w:r>
            <w:r w:rsidRPr="00B24354">
              <w:rPr>
                <w:i/>
                <w:iCs/>
              </w:rPr>
              <w:t>15</w:t>
            </w:r>
            <w:r w:rsidRPr="00B24354">
              <w:t>(1), 109-124.</w:t>
            </w:r>
          </w:p>
          <w:p w14:paraId="27857FFA" w14:textId="152EAD5A" w:rsidR="000D291B" w:rsidRDefault="000D291B" w:rsidP="00463B75">
            <w:r w:rsidRPr="000D291B">
              <w:t>Wegner, C. E., Millar, P., Bopp, T., &amp; Kerwin, S. (2023). Understanding experiences with capacity building in the sport for development context. </w:t>
            </w:r>
            <w:r w:rsidRPr="000D291B">
              <w:rPr>
                <w:i/>
                <w:iCs/>
              </w:rPr>
              <w:t>Sport management review</w:t>
            </w:r>
            <w:r w:rsidRPr="000D291B">
              <w:t>, </w:t>
            </w:r>
            <w:r w:rsidRPr="000D291B">
              <w:rPr>
                <w:i/>
                <w:iCs/>
              </w:rPr>
              <w:t>26</w:t>
            </w:r>
            <w:r w:rsidRPr="000D291B">
              <w:t>(3), 426-447.</w:t>
            </w:r>
          </w:p>
          <w:p w14:paraId="5358B39D" w14:textId="5CE4AF79" w:rsidR="009A7944" w:rsidRPr="009A7944" w:rsidRDefault="009A7944" w:rsidP="009A7944">
            <w:pPr>
              <w:autoSpaceDE w:val="0"/>
              <w:autoSpaceDN w:val="0"/>
              <w:adjustRightInd w:val="0"/>
              <w:rPr>
                <w:color w:val="000000"/>
              </w:rPr>
            </w:pPr>
            <w:r>
              <w:rPr>
                <w:color w:val="000000"/>
              </w:rPr>
              <w:t>Svensson, P. G., Kang, S., &amp; Jae-Pil Ha. (2019). Examining the influence of shared leadership and organizational capacity on performance and innovative work behavior in sport for development and peace.</w:t>
            </w:r>
            <w:r>
              <w:rPr>
                <w:i/>
                <w:iCs/>
                <w:color w:val="000000"/>
              </w:rPr>
              <w:t xml:space="preserve"> Journal of Sport Management, 33</w:t>
            </w:r>
            <w:r>
              <w:rPr>
                <w:color w:val="000000"/>
              </w:rPr>
              <w:t>(6), 546-559.</w:t>
            </w:r>
          </w:p>
          <w:p w14:paraId="4E129770" w14:textId="40867B34" w:rsidR="002641B4" w:rsidRPr="002641B4" w:rsidRDefault="002641B4" w:rsidP="00463B75">
            <w:pPr>
              <w:rPr>
                <w:b/>
                <w:bCs/>
              </w:rPr>
            </w:pPr>
            <w:r>
              <w:rPr>
                <w:b/>
                <w:bCs/>
              </w:rPr>
              <w:t>Optional</w:t>
            </w:r>
          </w:p>
          <w:p w14:paraId="02315096" w14:textId="77777777" w:rsidR="002641B4" w:rsidRDefault="002641B4" w:rsidP="002641B4">
            <w:pPr>
              <w:autoSpaceDE w:val="0"/>
              <w:autoSpaceDN w:val="0"/>
              <w:adjustRightInd w:val="0"/>
              <w:rPr>
                <w:color w:val="000000"/>
              </w:rPr>
            </w:pPr>
            <w:r>
              <w:rPr>
                <w:color w:val="000000"/>
              </w:rPr>
              <w:t xml:space="preserve">Svensson, P. G., Hancock, M. G., &amp; Hums, M. A. (2017). Elements of capacity in youth development nonprofits: An </w:t>
            </w:r>
            <w:proofErr w:type="gramStart"/>
            <w:r>
              <w:rPr>
                <w:color w:val="000000"/>
              </w:rPr>
              <w:t>exploratory</w:t>
            </w:r>
            <w:proofErr w:type="gramEnd"/>
            <w:r>
              <w:rPr>
                <w:color w:val="000000"/>
              </w:rPr>
              <w:t xml:space="preserve"> study of urban sport for development and peace organizations.</w:t>
            </w:r>
            <w:r>
              <w:rPr>
                <w:i/>
                <w:iCs/>
                <w:color w:val="000000"/>
              </w:rPr>
              <w:t xml:space="preserve"> VOLUNTAS: International Journal of Voluntary and Nonprofit Organizations, 28</w:t>
            </w:r>
            <w:r>
              <w:rPr>
                <w:color w:val="000000"/>
              </w:rPr>
              <w:t>(5), 2053-2080.</w:t>
            </w:r>
          </w:p>
          <w:p w14:paraId="51007BE5" w14:textId="77777777" w:rsidR="009A7944" w:rsidRDefault="009A7944" w:rsidP="009A7944">
            <w:r w:rsidRPr="007E67EA">
              <w:t>Welty Peachey, J., Cohen, A., Shin, N., &amp; Fusaro, B. (2018). Challenges and strategies of building and sustaining inter-organizational partnerships in sport for development and peace. </w:t>
            </w:r>
            <w:r w:rsidRPr="007E67EA">
              <w:rPr>
                <w:i/>
                <w:iCs/>
              </w:rPr>
              <w:t>Sport Management Review</w:t>
            </w:r>
            <w:r w:rsidRPr="007E67EA">
              <w:t>, </w:t>
            </w:r>
            <w:r w:rsidRPr="007E67EA">
              <w:rPr>
                <w:i/>
                <w:iCs/>
              </w:rPr>
              <w:t>21</w:t>
            </w:r>
            <w:r w:rsidRPr="007E67EA">
              <w:t>(2), 160-175.</w:t>
            </w:r>
          </w:p>
          <w:p w14:paraId="5868AEC8" w14:textId="77777777" w:rsidR="009A7944" w:rsidRDefault="009A7944" w:rsidP="002641B4">
            <w:pPr>
              <w:autoSpaceDE w:val="0"/>
              <w:autoSpaceDN w:val="0"/>
              <w:adjustRightInd w:val="0"/>
              <w:rPr>
                <w:color w:val="000000"/>
              </w:rPr>
            </w:pPr>
          </w:p>
          <w:p w14:paraId="32A4984F" w14:textId="77777777" w:rsidR="00463B75" w:rsidRPr="007E67EA" w:rsidRDefault="00463B75" w:rsidP="00463B75"/>
          <w:p w14:paraId="16AC2E8C" w14:textId="7E45C49E" w:rsidR="00463B75" w:rsidRPr="00ED6748" w:rsidRDefault="00463B75" w:rsidP="00463B75">
            <w:pPr>
              <w:autoSpaceDE w:val="0"/>
              <w:autoSpaceDN w:val="0"/>
              <w:adjustRightInd w:val="0"/>
              <w:rPr>
                <w:rFonts w:asciiTheme="majorHAnsi" w:hAnsiTheme="majorHAnsi" w:cstheme="minorHAnsi"/>
                <w:b/>
                <w:bCs/>
                <w:color w:val="17365D" w:themeColor="text2" w:themeShade="BF"/>
              </w:rPr>
            </w:pPr>
          </w:p>
        </w:tc>
        <w:tc>
          <w:tcPr>
            <w:tcW w:w="751" w:type="pct"/>
          </w:tcPr>
          <w:p w14:paraId="66827737" w14:textId="77777777" w:rsidR="00463B75" w:rsidRPr="00ED6748" w:rsidRDefault="00463B75" w:rsidP="00463B75">
            <w:pPr>
              <w:rPr>
                <w:rFonts w:asciiTheme="majorHAnsi" w:hAnsiTheme="majorHAnsi" w:cstheme="minorHAnsi"/>
                <w:bCs/>
                <w:color w:val="17365D" w:themeColor="text2" w:themeShade="BF"/>
              </w:rPr>
            </w:pPr>
            <w:r w:rsidRPr="00ED6748">
              <w:rPr>
                <w:rFonts w:asciiTheme="majorHAnsi" w:hAnsiTheme="majorHAnsi" w:cstheme="minorHAnsi"/>
                <w:bCs/>
                <w:color w:val="17365D" w:themeColor="text2" w:themeShade="BF"/>
              </w:rPr>
              <w:t xml:space="preserve">Weekly article reflections </w:t>
            </w:r>
          </w:p>
          <w:p w14:paraId="36246853" w14:textId="2C96811D" w:rsidR="00463B75" w:rsidRPr="00ED6748" w:rsidRDefault="00463B75" w:rsidP="00463B75">
            <w:pPr>
              <w:rPr>
                <w:color w:val="17365D" w:themeColor="text2" w:themeShade="BF"/>
              </w:rPr>
            </w:pPr>
          </w:p>
        </w:tc>
      </w:tr>
      <w:tr w:rsidR="00463B75" w:rsidRPr="00ED6748" w14:paraId="1E1D2BC3" w14:textId="77777777" w:rsidTr="007E67EA">
        <w:tc>
          <w:tcPr>
            <w:tcW w:w="375" w:type="pct"/>
            <w:vAlign w:val="center"/>
          </w:tcPr>
          <w:p w14:paraId="320CA390" w14:textId="779A46EB" w:rsidR="00463B75" w:rsidRPr="00ED6748"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lastRenderedPageBreak/>
              <w:t>Week</w:t>
            </w:r>
            <w:r w:rsidRPr="00ED6748">
              <w:rPr>
                <w:rFonts w:asciiTheme="majorHAnsi" w:hAnsiTheme="majorHAnsi" w:cstheme="minorHAnsi"/>
                <w:bCs/>
                <w:color w:val="17365D" w:themeColor="text2" w:themeShade="BF"/>
              </w:rPr>
              <w:t xml:space="preserve"> </w:t>
            </w:r>
            <w:r>
              <w:rPr>
                <w:rFonts w:asciiTheme="majorHAnsi" w:hAnsiTheme="majorHAnsi" w:cstheme="minorHAnsi"/>
                <w:bCs/>
                <w:color w:val="17365D" w:themeColor="text2" w:themeShade="BF"/>
              </w:rPr>
              <w:t>10</w:t>
            </w:r>
          </w:p>
        </w:tc>
        <w:tc>
          <w:tcPr>
            <w:tcW w:w="704" w:type="pct"/>
          </w:tcPr>
          <w:p w14:paraId="29EBAA79" w14:textId="783FBF58" w:rsidR="00463B75" w:rsidRPr="00ED6748"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Community Perspectives of SFD</w:t>
            </w:r>
          </w:p>
        </w:tc>
        <w:tc>
          <w:tcPr>
            <w:tcW w:w="3170" w:type="pct"/>
          </w:tcPr>
          <w:p w14:paraId="54516FCA" w14:textId="77777777" w:rsidR="00463B75" w:rsidRDefault="00463B75" w:rsidP="00463B75">
            <w:r w:rsidRPr="00246F21">
              <w:t>Edwards, M. B. (2015). The role of sport in community capacity building: An examination of sport for development research and practice. </w:t>
            </w:r>
            <w:r w:rsidRPr="00246F21">
              <w:rPr>
                <w:i/>
                <w:iCs/>
              </w:rPr>
              <w:t>Sport Management Review</w:t>
            </w:r>
            <w:r w:rsidRPr="00246F21">
              <w:t>, </w:t>
            </w:r>
            <w:r w:rsidRPr="00246F21">
              <w:rPr>
                <w:i/>
                <w:iCs/>
              </w:rPr>
              <w:t>18</w:t>
            </w:r>
            <w:r w:rsidRPr="00246F21">
              <w:t>(1), 6-19.</w:t>
            </w:r>
          </w:p>
          <w:p w14:paraId="533A8028" w14:textId="77777777" w:rsidR="00463B75" w:rsidRDefault="00463B75" w:rsidP="00463B75">
            <w:r w:rsidRPr="00270AA0">
              <w:t xml:space="preserve">Peachey, J. W., Borland, J., </w:t>
            </w:r>
            <w:proofErr w:type="spellStart"/>
            <w:r w:rsidRPr="00270AA0">
              <w:t>Lobpries</w:t>
            </w:r>
            <w:proofErr w:type="spellEnd"/>
            <w:r w:rsidRPr="00270AA0">
              <w:t>, J., &amp; Cohen, A. (2015). Managing impact: Leveraging sacred spaces and community celebration to maximize social capital at a sport-for-development event. </w:t>
            </w:r>
            <w:r w:rsidRPr="00270AA0">
              <w:rPr>
                <w:i/>
                <w:iCs/>
              </w:rPr>
              <w:t>Sport Management Review</w:t>
            </w:r>
            <w:r w:rsidRPr="00270AA0">
              <w:t>, </w:t>
            </w:r>
            <w:r w:rsidRPr="00270AA0">
              <w:rPr>
                <w:i/>
                <w:iCs/>
              </w:rPr>
              <w:t>18</w:t>
            </w:r>
            <w:r w:rsidRPr="00270AA0">
              <w:t>(1), 86-98.</w:t>
            </w:r>
          </w:p>
          <w:p w14:paraId="06536E54" w14:textId="77777777" w:rsidR="00463B75" w:rsidRDefault="00463B75" w:rsidP="00463B75">
            <w:proofErr w:type="spellStart"/>
            <w:r w:rsidRPr="00270AA0">
              <w:t>Schulenkorf</w:t>
            </w:r>
            <w:proofErr w:type="spellEnd"/>
            <w:r w:rsidRPr="00270AA0">
              <w:t>, N. (2012). Sustainable community development through sport and events: A conceptual framework for Sport-for-Development projects. </w:t>
            </w:r>
            <w:r w:rsidRPr="00270AA0">
              <w:rPr>
                <w:i/>
                <w:iCs/>
              </w:rPr>
              <w:t>Sport management review</w:t>
            </w:r>
            <w:r w:rsidRPr="00270AA0">
              <w:t>, </w:t>
            </w:r>
            <w:r w:rsidRPr="00270AA0">
              <w:rPr>
                <w:i/>
                <w:iCs/>
              </w:rPr>
              <w:t>15</w:t>
            </w:r>
            <w:r w:rsidRPr="00270AA0">
              <w:t>(1), 1-12.</w:t>
            </w:r>
          </w:p>
          <w:p w14:paraId="49BC404A" w14:textId="77777777" w:rsidR="00463B75" w:rsidRPr="00965359" w:rsidRDefault="00463B75" w:rsidP="00463B75">
            <w:proofErr w:type="spellStart"/>
            <w:r w:rsidRPr="00965359">
              <w:t>Spaaij</w:t>
            </w:r>
            <w:proofErr w:type="spellEnd"/>
            <w:r w:rsidRPr="00965359">
              <w:t xml:space="preserve">, R., </w:t>
            </w:r>
            <w:proofErr w:type="spellStart"/>
            <w:r w:rsidRPr="00965359">
              <w:t>Schulenkorf</w:t>
            </w:r>
            <w:proofErr w:type="spellEnd"/>
            <w:r w:rsidRPr="00965359">
              <w:t>, N., Jeanes, R., &amp; Oxford, S. (2017). Participatory research in sport-for-development: Complexities, experiences and (missed) opportunities. </w:t>
            </w:r>
            <w:r w:rsidRPr="00965359">
              <w:rPr>
                <w:i/>
                <w:iCs/>
              </w:rPr>
              <w:t>Sport management review</w:t>
            </w:r>
            <w:r w:rsidRPr="00965359">
              <w:t>.</w:t>
            </w:r>
          </w:p>
          <w:p w14:paraId="138BA547" w14:textId="5511942A" w:rsidR="00463B75" w:rsidRDefault="00463B75" w:rsidP="00463B75">
            <w:proofErr w:type="spellStart"/>
            <w:r w:rsidRPr="007E67EA">
              <w:t>Spaaij</w:t>
            </w:r>
            <w:proofErr w:type="spellEnd"/>
            <w:r w:rsidRPr="007E67EA">
              <w:t>, R. (2013). Cultural diversity in community sport: An ethnographic inquiry of Somali Australians’ experiences. </w:t>
            </w:r>
            <w:r w:rsidRPr="007E67EA">
              <w:rPr>
                <w:i/>
                <w:iCs/>
              </w:rPr>
              <w:t>Sport Management Review</w:t>
            </w:r>
            <w:r w:rsidRPr="007E67EA">
              <w:t>, </w:t>
            </w:r>
            <w:r w:rsidRPr="007E67EA">
              <w:rPr>
                <w:i/>
                <w:iCs/>
              </w:rPr>
              <w:t>16</w:t>
            </w:r>
            <w:r w:rsidRPr="007E67EA">
              <w:t>(1), 29-40.</w:t>
            </w:r>
          </w:p>
          <w:p w14:paraId="4532FF61" w14:textId="77777777" w:rsidR="00463B75" w:rsidRPr="00B24354" w:rsidRDefault="00463B75" w:rsidP="00463B75">
            <w:pPr>
              <w:rPr>
                <w:lang w:val="en-CA"/>
              </w:rPr>
            </w:pPr>
            <w:r w:rsidRPr="00B24354">
              <w:rPr>
                <w:lang w:val="en-CA"/>
              </w:rPr>
              <w:t xml:space="preserve">Rosso, E. G. F., &amp; McGrath, R. (2017). Community engagement and sport? Building capacity to increase opportunities for community-based sport and physical activity. </w:t>
            </w:r>
            <w:r w:rsidRPr="00B24354">
              <w:rPr>
                <w:i/>
                <w:iCs/>
                <w:lang w:val="en-CA"/>
              </w:rPr>
              <w:t xml:space="preserve">Annals of Leisure Research, </w:t>
            </w:r>
            <w:r w:rsidRPr="00B24354">
              <w:rPr>
                <w:lang w:val="en-CA"/>
              </w:rPr>
              <w:t>20(3), 349-367.</w:t>
            </w:r>
          </w:p>
          <w:p w14:paraId="50F7B1A8" w14:textId="77777777" w:rsidR="00463B75" w:rsidRPr="00ED6748" w:rsidRDefault="00463B75" w:rsidP="00463B75">
            <w:pPr>
              <w:autoSpaceDE w:val="0"/>
              <w:autoSpaceDN w:val="0"/>
              <w:adjustRightInd w:val="0"/>
              <w:rPr>
                <w:rFonts w:asciiTheme="majorHAnsi" w:hAnsiTheme="majorHAnsi" w:cstheme="minorHAnsi"/>
                <w:bCs/>
                <w:color w:val="17365D" w:themeColor="text2" w:themeShade="BF"/>
              </w:rPr>
            </w:pPr>
          </w:p>
        </w:tc>
        <w:tc>
          <w:tcPr>
            <w:tcW w:w="751" w:type="pct"/>
          </w:tcPr>
          <w:p w14:paraId="10D72026" w14:textId="77777777" w:rsidR="00463B75" w:rsidRDefault="00463B75" w:rsidP="00463B75">
            <w:pPr>
              <w:rPr>
                <w:rFonts w:asciiTheme="majorHAnsi" w:hAnsiTheme="majorHAnsi" w:cstheme="minorHAnsi"/>
                <w:bCs/>
                <w:color w:val="17365D" w:themeColor="text2" w:themeShade="BF"/>
              </w:rPr>
            </w:pPr>
            <w:r w:rsidRPr="00ED6748">
              <w:rPr>
                <w:rFonts w:asciiTheme="majorHAnsi" w:hAnsiTheme="majorHAnsi" w:cstheme="minorHAnsi"/>
                <w:bCs/>
                <w:color w:val="17365D" w:themeColor="text2" w:themeShade="BF"/>
              </w:rPr>
              <w:t xml:space="preserve">Weekly article reflections </w:t>
            </w:r>
          </w:p>
          <w:p w14:paraId="496761BB" w14:textId="4BCE191A" w:rsidR="00463B75" w:rsidRPr="00ED6748" w:rsidRDefault="00463B75" w:rsidP="00463B75">
            <w:pPr>
              <w:rPr>
                <w:color w:val="17365D" w:themeColor="text2" w:themeShade="BF"/>
              </w:rPr>
            </w:pPr>
            <w:r w:rsidRPr="00ED6748">
              <w:rPr>
                <w:rFonts w:asciiTheme="majorHAnsi" w:hAnsiTheme="majorHAnsi" w:cstheme="minorHAnsi"/>
                <w:b/>
                <w:bCs/>
                <w:i/>
                <w:color w:val="17365D" w:themeColor="text2" w:themeShade="BF"/>
              </w:rPr>
              <w:t>Meet with advisor</w:t>
            </w:r>
          </w:p>
        </w:tc>
      </w:tr>
      <w:tr w:rsidR="00463B75" w:rsidRPr="00ED6748" w14:paraId="03E9459A" w14:textId="77777777" w:rsidTr="007E67EA">
        <w:tc>
          <w:tcPr>
            <w:tcW w:w="375" w:type="pct"/>
            <w:vAlign w:val="center"/>
          </w:tcPr>
          <w:p w14:paraId="60248FBC" w14:textId="6FCCFB21" w:rsidR="00463B75" w:rsidRPr="00ED6748"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 11</w:t>
            </w:r>
          </w:p>
        </w:tc>
        <w:tc>
          <w:tcPr>
            <w:tcW w:w="704" w:type="pct"/>
          </w:tcPr>
          <w:p w14:paraId="75AB0C77" w14:textId="417DBCDA" w:rsidR="00463B75" w:rsidRPr="00ED6748"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Innovation in SFD</w:t>
            </w:r>
          </w:p>
        </w:tc>
        <w:tc>
          <w:tcPr>
            <w:tcW w:w="3170" w:type="pct"/>
          </w:tcPr>
          <w:p w14:paraId="0B24DD2E" w14:textId="77777777" w:rsidR="00463B75" w:rsidRDefault="00463B75" w:rsidP="00463B75">
            <w:pPr>
              <w:autoSpaceDE w:val="0"/>
              <w:autoSpaceDN w:val="0"/>
              <w:adjustRightInd w:val="0"/>
              <w:rPr>
                <w:color w:val="000000"/>
              </w:rPr>
            </w:pPr>
            <w:r>
              <w:rPr>
                <w:color w:val="000000"/>
              </w:rPr>
              <w:t>McSweeney, M. J. (2020). Returning the ‘social’ to social entrepreneurship: Future possibilities of critically exploring sport for development and peace and social entrepreneurship.</w:t>
            </w:r>
            <w:r>
              <w:rPr>
                <w:i/>
                <w:iCs/>
                <w:color w:val="000000"/>
              </w:rPr>
              <w:t xml:space="preserve"> International Review for the Sociology of Sport, 55</w:t>
            </w:r>
            <w:r>
              <w:rPr>
                <w:color w:val="000000"/>
              </w:rPr>
              <w:t>(1), 3-21.</w:t>
            </w:r>
          </w:p>
          <w:p w14:paraId="3C69AC9B" w14:textId="77777777" w:rsidR="00463B75" w:rsidRDefault="00463B75" w:rsidP="00463B75">
            <w:pPr>
              <w:autoSpaceDE w:val="0"/>
              <w:autoSpaceDN w:val="0"/>
              <w:adjustRightInd w:val="0"/>
              <w:rPr>
                <w:color w:val="000000"/>
              </w:rPr>
            </w:pPr>
            <w:r>
              <w:rPr>
                <w:color w:val="000000"/>
              </w:rPr>
              <w:t>Svensson, P. G. (2017). Organizational hybridity: A conceptualization of how sport for development and peace organizations respond to divergent institutional demands.</w:t>
            </w:r>
            <w:r>
              <w:rPr>
                <w:i/>
                <w:iCs/>
                <w:color w:val="000000"/>
              </w:rPr>
              <w:t xml:space="preserve"> Sport Management Review, 20</w:t>
            </w:r>
            <w:r>
              <w:rPr>
                <w:color w:val="000000"/>
              </w:rPr>
              <w:t>(5), 443-454.</w:t>
            </w:r>
          </w:p>
          <w:p w14:paraId="2C25DE09" w14:textId="77777777" w:rsidR="00463B75" w:rsidRDefault="00463B75" w:rsidP="00463B75">
            <w:pPr>
              <w:autoSpaceDE w:val="0"/>
              <w:autoSpaceDN w:val="0"/>
              <w:adjustRightInd w:val="0"/>
              <w:rPr>
                <w:color w:val="000000"/>
              </w:rPr>
            </w:pPr>
            <w:r>
              <w:rPr>
                <w:color w:val="000000"/>
              </w:rPr>
              <w:t>Svensson, P. G., Andersson, F. O., Mahoney, T. Q., &amp; Ha, J. (2020). Antecedents and outcomes of social innovation: A global study of sport for development and peace organizations.</w:t>
            </w:r>
            <w:r>
              <w:rPr>
                <w:i/>
                <w:iCs/>
                <w:color w:val="000000"/>
              </w:rPr>
              <w:t xml:space="preserve"> Sport Management Review, 23</w:t>
            </w:r>
            <w:r>
              <w:rPr>
                <w:color w:val="000000"/>
              </w:rPr>
              <w:t>(4), 657-670.</w:t>
            </w:r>
          </w:p>
          <w:p w14:paraId="4C761E08" w14:textId="77777777" w:rsidR="00463B75" w:rsidRDefault="00463B75" w:rsidP="00463B75">
            <w:pPr>
              <w:autoSpaceDE w:val="0"/>
              <w:autoSpaceDN w:val="0"/>
              <w:adjustRightInd w:val="0"/>
              <w:rPr>
                <w:color w:val="000000"/>
              </w:rPr>
            </w:pPr>
            <w:r>
              <w:rPr>
                <w:color w:val="000000"/>
              </w:rPr>
              <w:t>Svensson, P. G., &amp; Cohen, A. (2020). Innovation in sport for development and peace.</w:t>
            </w:r>
            <w:r>
              <w:rPr>
                <w:i/>
                <w:iCs/>
                <w:color w:val="000000"/>
              </w:rPr>
              <w:t xml:space="preserve"> Managing Sport and Leisure, 25</w:t>
            </w:r>
            <w:r>
              <w:rPr>
                <w:color w:val="000000"/>
              </w:rPr>
              <w:t>(3), 138-145.</w:t>
            </w:r>
          </w:p>
          <w:p w14:paraId="5C4A310F" w14:textId="77777777" w:rsidR="00463B75" w:rsidRDefault="00463B75" w:rsidP="00463B75">
            <w:pPr>
              <w:autoSpaceDE w:val="0"/>
              <w:autoSpaceDN w:val="0"/>
              <w:adjustRightInd w:val="0"/>
              <w:rPr>
                <w:color w:val="000000"/>
              </w:rPr>
            </w:pPr>
            <w:r>
              <w:rPr>
                <w:color w:val="000000"/>
              </w:rPr>
              <w:t>Svensson, P. G., &amp; Mahoney, T. Q. (2020). Intraorganizational conditions for social innovation in sport for development and peace.</w:t>
            </w:r>
            <w:r>
              <w:rPr>
                <w:i/>
                <w:iCs/>
                <w:color w:val="000000"/>
              </w:rPr>
              <w:t xml:space="preserve"> Managing Sport and Leisure, 25</w:t>
            </w:r>
            <w:r>
              <w:rPr>
                <w:color w:val="000000"/>
              </w:rPr>
              <w:t>(3), 220-238.</w:t>
            </w:r>
          </w:p>
          <w:p w14:paraId="1595DA63" w14:textId="322579BE" w:rsidR="00130A20" w:rsidRDefault="00130A20" w:rsidP="00463B75">
            <w:pPr>
              <w:autoSpaceDE w:val="0"/>
              <w:autoSpaceDN w:val="0"/>
              <w:adjustRightInd w:val="0"/>
              <w:rPr>
                <w:color w:val="000000"/>
              </w:rPr>
            </w:pPr>
            <w:r w:rsidRPr="00130A20">
              <w:rPr>
                <w:color w:val="000000"/>
              </w:rPr>
              <w:t>Svensson, P. G., &amp; Cohen, A. (2020). Innovation in sport for development and peace. </w:t>
            </w:r>
            <w:r w:rsidRPr="00130A20">
              <w:rPr>
                <w:i/>
                <w:iCs/>
                <w:color w:val="000000"/>
              </w:rPr>
              <w:t>Managing Sport and Leisure</w:t>
            </w:r>
            <w:r w:rsidRPr="00130A20">
              <w:rPr>
                <w:color w:val="000000"/>
              </w:rPr>
              <w:t>, </w:t>
            </w:r>
            <w:r w:rsidRPr="00130A20">
              <w:rPr>
                <w:i/>
                <w:iCs/>
                <w:color w:val="000000"/>
              </w:rPr>
              <w:t>25</w:t>
            </w:r>
            <w:r w:rsidRPr="00130A20">
              <w:rPr>
                <w:color w:val="000000"/>
              </w:rPr>
              <w:t>(3), 138-145.</w:t>
            </w:r>
          </w:p>
          <w:p w14:paraId="6BA02CC4" w14:textId="0937903E" w:rsidR="006D7584" w:rsidRPr="006D7584" w:rsidRDefault="006D7584" w:rsidP="00463B75">
            <w:pPr>
              <w:autoSpaceDE w:val="0"/>
              <w:autoSpaceDN w:val="0"/>
              <w:adjustRightInd w:val="0"/>
              <w:rPr>
                <w:b/>
                <w:bCs/>
                <w:color w:val="000000"/>
              </w:rPr>
            </w:pPr>
            <w:r>
              <w:rPr>
                <w:b/>
                <w:bCs/>
                <w:color w:val="000000"/>
              </w:rPr>
              <w:t>Optional</w:t>
            </w:r>
          </w:p>
          <w:p w14:paraId="77E2DB75" w14:textId="77777777" w:rsidR="00463B75" w:rsidRDefault="00463B75" w:rsidP="00463B75">
            <w:pPr>
              <w:autoSpaceDE w:val="0"/>
              <w:autoSpaceDN w:val="0"/>
              <w:adjustRightInd w:val="0"/>
              <w:rPr>
                <w:color w:val="000000"/>
              </w:rPr>
            </w:pPr>
            <w:r>
              <w:rPr>
                <w:color w:val="000000"/>
              </w:rPr>
              <w:t>Tjønndal, A. (2017). Sport innovation: Developing a typology.</w:t>
            </w:r>
            <w:r>
              <w:rPr>
                <w:i/>
                <w:iCs/>
                <w:color w:val="000000"/>
              </w:rPr>
              <w:t xml:space="preserve"> European Journal for Sport and Society, 14</w:t>
            </w:r>
            <w:r>
              <w:rPr>
                <w:color w:val="000000"/>
              </w:rPr>
              <w:t>(4), 291-310</w:t>
            </w:r>
          </w:p>
          <w:p w14:paraId="3E0A2405" w14:textId="384C9E50" w:rsidR="00463B75" w:rsidRPr="00ED6748" w:rsidRDefault="00463B75" w:rsidP="00463B75">
            <w:pPr>
              <w:autoSpaceDE w:val="0"/>
              <w:autoSpaceDN w:val="0"/>
              <w:adjustRightInd w:val="0"/>
              <w:rPr>
                <w:rFonts w:asciiTheme="majorHAnsi" w:hAnsiTheme="majorHAnsi" w:cstheme="minorHAnsi"/>
                <w:b/>
                <w:bCs/>
                <w:color w:val="17365D" w:themeColor="text2" w:themeShade="BF"/>
              </w:rPr>
            </w:pPr>
            <w:r>
              <w:rPr>
                <w:color w:val="000000"/>
              </w:rPr>
              <w:t xml:space="preserve">Tjønndal, A. (2019). ‘I don’t think they </w:t>
            </w:r>
            <w:proofErr w:type="spellStart"/>
            <w:r>
              <w:rPr>
                <w:color w:val="000000"/>
              </w:rPr>
              <w:t>realise</w:t>
            </w:r>
            <w:proofErr w:type="spellEnd"/>
            <w:r>
              <w:rPr>
                <w:color w:val="000000"/>
              </w:rPr>
              <w:t xml:space="preserve"> how good we are’: Innovation, inclusion and exclusion in women’s </w:t>
            </w:r>
            <w:proofErr w:type="spellStart"/>
            <w:r>
              <w:rPr>
                <w:color w:val="000000"/>
              </w:rPr>
              <w:t>olympic</w:t>
            </w:r>
            <w:proofErr w:type="spellEnd"/>
            <w:r>
              <w:rPr>
                <w:color w:val="000000"/>
              </w:rPr>
              <w:t xml:space="preserve"> boxing.</w:t>
            </w:r>
            <w:r>
              <w:rPr>
                <w:i/>
                <w:iCs/>
                <w:color w:val="000000"/>
              </w:rPr>
              <w:t xml:space="preserve"> International Review for the Sociology of Sport, 54</w:t>
            </w:r>
            <w:r>
              <w:rPr>
                <w:color w:val="000000"/>
              </w:rPr>
              <w:t>(2), 131-150.</w:t>
            </w:r>
          </w:p>
        </w:tc>
        <w:tc>
          <w:tcPr>
            <w:tcW w:w="751" w:type="pct"/>
          </w:tcPr>
          <w:p w14:paraId="2614B826" w14:textId="77777777" w:rsidR="00463B75" w:rsidRPr="00ED6748" w:rsidRDefault="00463B75" w:rsidP="00463B75">
            <w:pPr>
              <w:rPr>
                <w:color w:val="17365D" w:themeColor="text2" w:themeShade="BF"/>
              </w:rPr>
            </w:pPr>
            <w:r w:rsidRPr="00ED6748">
              <w:rPr>
                <w:rFonts w:asciiTheme="majorHAnsi" w:hAnsiTheme="majorHAnsi" w:cstheme="minorHAnsi"/>
                <w:bCs/>
                <w:color w:val="17365D" w:themeColor="text2" w:themeShade="BF"/>
              </w:rPr>
              <w:t xml:space="preserve">Weekly article reflections </w:t>
            </w:r>
          </w:p>
        </w:tc>
      </w:tr>
      <w:tr w:rsidR="00463B75" w:rsidRPr="00ED6748" w14:paraId="23D1952A" w14:textId="77777777" w:rsidTr="007E67EA">
        <w:tc>
          <w:tcPr>
            <w:tcW w:w="375" w:type="pct"/>
            <w:vAlign w:val="center"/>
          </w:tcPr>
          <w:p w14:paraId="271FD67A" w14:textId="0D9DCEC3" w:rsidR="00463B75" w:rsidRPr="00ED6748"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Pr>
                <w:rFonts w:asciiTheme="majorHAnsi" w:hAnsiTheme="majorHAnsi" w:cstheme="minorHAnsi"/>
                <w:bCs/>
                <w:color w:val="17365D" w:themeColor="text2" w:themeShade="BF"/>
              </w:rPr>
              <w:t>12</w:t>
            </w:r>
          </w:p>
        </w:tc>
        <w:tc>
          <w:tcPr>
            <w:tcW w:w="704" w:type="pct"/>
          </w:tcPr>
          <w:p w14:paraId="0B73BC46" w14:textId="39A6BDB5" w:rsidR="00463B75" w:rsidRPr="00ED6748"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Research Proposal Check-in</w:t>
            </w:r>
          </w:p>
        </w:tc>
        <w:tc>
          <w:tcPr>
            <w:tcW w:w="3170" w:type="pct"/>
          </w:tcPr>
          <w:p w14:paraId="720A7483" w14:textId="3CEF6634" w:rsidR="00463B75" w:rsidRPr="00ED6748" w:rsidRDefault="00463B75" w:rsidP="00463B75">
            <w:pPr>
              <w:autoSpaceDE w:val="0"/>
              <w:autoSpaceDN w:val="0"/>
              <w:adjustRightInd w:val="0"/>
              <w:rPr>
                <w:rFonts w:asciiTheme="majorHAnsi" w:hAnsiTheme="majorHAnsi" w:cstheme="minorHAnsi"/>
                <w:bCs/>
                <w:color w:val="17365D" w:themeColor="text2" w:themeShade="BF"/>
              </w:rPr>
            </w:pPr>
          </w:p>
        </w:tc>
        <w:tc>
          <w:tcPr>
            <w:tcW w:w="751" w:type="pct"/>
          </w:tcPr>
          <w:p w14:paraId="1624B071" w14:textId="33290424" w:rsidR="00463B75" w:rsidRPr="00ED6748" w:rsidRDefault="00463B75" w:rsidP="00463B75">
            <w:pPr>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Research Proposal Draft Due (Optional)</w:t>
            </w:r>
          </w:p>
          <w:p w14:paraId="1891936E" w14:textId="77777777" w:rsidR="00463B75" w:rsidRPr="00ED6748" w:rsidRDefault="00463B75" w:rsidP="00463B75">
            <w:pPr>
              <w:rPr>
                <w:color w:val="17365D" w:themeColor="text2" w:themeShade="BF"/>
              </w:rPr>
            </w:pPr>
            <w:r w:rsidRPr="00ED6748">
              <w:rPr>
                <w:rFonts w:asciiTheme="majorHAnsi" w:hAnsiTheme="majorHAnsi" w:cstheme="minorHAnsi"/>
                <w:b/>
                <w:bCs/>
                <w:i/>
                <w:color w:val="17365D" w:themeColor="text2" w:themeShade="BF"/>
              </w:rPr>
              <w:t>Meet with advisor</w:t>
            </w:r>
          </w:p>
        </w:tc>
      </w:tr>
      <w:tr w:rsidR="00463B75" w:rsidRPr="00ED6748" w14:paraId="52340948" w14:textId="77777777" w:rsidTr="007E67EA">
        <w:trPr>
          <w:trHeight w:val="137"/>
        </w:trPr>
        <w:tc>
          <w:tcPr>
            <w:tcW w:w="375" w:type="pct"/>
            <w:vAlign w:val="center"/>
          </w:tcPr>
          <w:p w14:paraId="3A543A8F" w14:textId="49E2F7A9" w:rsidR="00463B75" w:rsidRPr="00ED6748"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Pr>
                <w:rFonts w:asciiTheme="majorHAnsi" w:hAnsiTheme="majorHAnsi" w:cstheme="minorHAnsi"/>
                <w:bCs/>
                <w:color w:val="17365D" w:themeColor="text2" w:themeShade="BF"/>
              </w:rPr>
              <w:t>13</w:t>
            </w:r>
          </w:p>
        </w:tc>
        <w:tc>
          <w:tcPr>
            <w:tcW w:w="704" w:type="pct"/>
          </w:tcPr>
          <w:p w14:paraId="4C5752AB" w14:textId="77777777" w:rsidR="00463B75" w:rsidRPr="00ED6748" w:rsidRDefault="00463B75" w:rsidP="00463B75">
            <w:pPr>
              <w:autoSpaceDE w:val="0"/>
              <w:autoSpaceDN w:val="0"/>
              <w:adjustRightInd w:val="0"/>
              <w:rPr>
                <w:rFonts w:asciiTheme="majorHAnsi" w:hAnsiTheme="majorHAnsi" w:cstheme="minorHAnsi"/>
                <w:bCs/>
                <w:color w:val="17365D" w:themeColor="text2" w:themeShade="BF"/>
              </w:rPr>
            </w:pPr>
          </w:p>
        </w:tc>
        <w:tc>
          <w:tcPr>
            <w:tcW w:w="3170" w:type="pct"/>
          </w:tcPr>
          <w:p w14:paraId="4D0B5857" w14:textId="33922460" w:rsidR="00463B75" w:rsidRPr="00ED6748"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TBD</w:t>
            </w:r>
          </w:p>
        </w:tc>
        <w:tc>
          <w:tcPr>
            <w:tcW w:w="751" w:type="pct"/>
          </w:tcPr>
          <w:p w14:paraId="4748E2DD" w14:textId="7FBDF009" w:rsidR="00463B75" w:rsidRPr="00ED6748" w:rsidRDefault="00463B75" w:rsidP="00463B75">
            <w:pPr>
              <w:rPr>
                <w:color w:val="17365D" w:themeColor="text2" w:themeShade="BF"/>
              </w:rPr>
            </w:pPr>
          </w:p>
        </w:tc>
      </w:tr>
      <w:tr w:rsidR="00463B75" w:rsidRPr="00ED6748" w14:paraId="30B23B25" w14:textId="77777777" w:rsidTr="007E67EA">
        <w:tc>
          <w:tcPr>
            <w:tcW w:w="375" w:type="pct"/>
            <w:vAlign w:val="center"/>
          </w:tcPr>
          <w:p w14:paraId="3154F68F" w14:textId="216B381A" w:rsidR="00463B75" w:rsidRPr="00ED6748"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lastRenderedPageBreak/>
              <w:t>Week</w:t>
            </w:r>
            <w:r w:rsidRPr="00ED6748">
              <w:rPr>
                <w:rFonts w:asciiTheme="majorHAnsi" w:hAnsiTheme="majorHAnsi" w:cstheme="minorHAnsi"/>
                <w:bCs/>
                <w:color w:val="17365D" w:themeColor="text2" w:themeShade="BF"/>
              </w:rPr>
              <w:t xml:space="preserve"> </w:t>
            </w:r>
            <w:r>
              <w:rPr>
                <w:rFonts w:asciiTheme="majorHAnsi" w:hAnsiTheme="majorHAnsi" w:cstheme="minorHAnsi"/>
                <w:bCs/>
                <w:color w:val="17365D" w:themeColor="text2" w:themeShade="BF"/>
              </w:rPr>
              <w:t>14</w:t>
            </w:r>
          </w:p>
        </w:tc>
        <w:tc>
          <w:tcPr>
            <w:tcW w:w="704" w:type="pct"/>
          </w:tcPr>
          <w:p w14:paraId="238398E7" w14:textId="77777777" w:rsidR="00463B75" w:rsidRPr="00ED6748" w:rsidRDefault="00463B75" w:rsidP="00463B75">
            <w:pPr>
              <w:autoSpaceDE w:val="0"/>
              <w:autoSpaceDN w:val="0"/>
              <w:adjustRightInd w:val="0"/>
              <w:rPr>
                <w:rFonts w:asciiTheme="majorHAnsi" w:hAnsiTheme="majorHAnsi" w:cstheme="minorHAnsi"/>
                <w:bCs/>
                <w:color w:val="17365D" w:themeColor="text2" w:themeShade="BF"/>
              </w:rPr>
            </w:pPr>
          </w:p>
        </w:tc>
        <w:tc>
          <w:tcPr>
            <w:tcW w:w="3170" w:type="pct"/>
          </w:tcPr>
          <w:p w14:paraId="0A8D9E4D" w14:textId="763F5141" w:rsidR="00463B75" w:rsidRPr="00ED6748"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TBD</w:t>
            </w:r>
          </w:p>
        </w:tc>
        <w:tc>
          <w:tcPr>
            <w:tcW w:w="751" w:type="pct"/>
          </w:tcPr>
          <w:p w14:paraId="477D65AB" w14:textId="0B0263CF" w:rsidR="00463B75" w:rsidRPr="00ED6748" w:rsidRDefault="00463B75" w:rsidP="00463B75">
            <w:pPr>
              <w:rPr>
                <w:color w:val="17365D" w:themeColor="text2" w:themeShade="BF"/>
              </w:rPr>
            </w:pPr>
            <w:r w:rsidRPr="00ED6748">
              <w:rPr>
                <w:rFonts w:asciiTheme="majorHAnsi" w:hAnsiTheme="majorHAnsi" w:cstheme="minorHAnsi"/>
                <w:b/>
                <w:bCs/>
                <w:color w:val="17365D" w:themeColor="text2" w:themeShade="BF"/>
              </w:rPr>
              <w:t>Research proposal paper</w:t>
            </w:r>
          </w:p>
        </w:tc>
      </w:tr>
      <w:tr w:rsidR="00463B75" w:rsidRPr="00ED6748" w14:paraId="0956ED8B" w14:textId="77777777" w:rsidTr="007E67EA">
        <w:tc>
          <w:tcPr>
            <w:tcW w:w="375" w:type="pct"/>
            <w:vAlign w:val="center"/>
          </w:tcPr>
          <w:p w14:paraId="4093D51B" w14:textId="032687C7" w:rsidR="00463B75" w:rsidRPr="00ED6748" w:rsidRDefault="00463B75" w:rsidP="00463B75">
            <w:pPr>
              <w:autoSpaceDE w:val="0"/>
              <w:autoSpaceDN w:val="0"/>
              <w:adjustRightInd w:val="0"/>
              <w:rPr>
                <w:rFonts w:asciiTheme="majorHAnsi" w:hAnsiTheme="majorHAnsi" w:cstheme="minorHAnsi"/>
                <w:bCs/>
                <w:color w:val="17365D" w:themeColor="text2" w:themeShade="BF"/>
              </w:rPr>
            </w:pPr>
            <w:r>
              <w:rPr>
                <w:rFonts w:asciiTheme="majorHAnsi" w:hAnsiTheme="majorHAnsi" w:cstheme="minorHAnsi"/>
                <w:bCs/>
                <w:color w:val="17365D" w:themeColor="text2" w:themeShade="BF"/>
              </w:rPr>
              <w:t>Week</w:t>
            </w:r>
            <w:r w:rsidRPr="00ED6748">
              <w:rPr>
                <w:rFonts w:asciiTheme="majorHAnsi" w:hAnsiTheme="majorHAnsi" w:cstheme="minorHAnsi"/>
                <w:bCs/>
                <w:color w:val="17365D" w:themeColor="text2" w:themeShade="BF"/>
              </w:rPr>
              <w:t xml:space="preserve"> </w:t>
            </w:r>
            <w:r>
              <w:rPr>
                <w:rFonts w:asciiTheme="majorHAnsi" w:hAnsiTheme="majorHAnsi" w:cstheme="minorHAnsi"/>
                <w:bCs/>
                <w:color w:val="17365D" w:themeColor="text2" w:themeShade="BF"/>
              </w:rPr>
              <w:t>15</w:t>
            </w:r>
          </w:p>
        </w:tc>
        <w:tc>
          <w:tcPr>
            <w:tcW w:w="704" w:type="pct"/>
          </w:tcPr>
          <w:p w14:paraId="02633E69" w14:textId="77777777" w:rsidR="00463B75" w:rsidRPr="00ED6748" w:rsidRDefault="00463B75" w:rsidP="00463B75">
            <w:pPr>
              <w:autoSpaceDE w:val="0"/>
              <w:autoSpaceDN w:val="0"/>
              <w:adjustRightInd w:val="0"/>
              <w:rPr>
                <w:rFonts w:asciiTheme="majorHAnsi" w:hAnsiTheme="majorHAnsi" w:cstheme="minorHAnsi"/>
                <w:bCs/>
                <w:color w:val="17365D" w:themeColor="text2" w:themeShade="BF"/>
              </w:rPr>
            </w:pPr>
          </w:p>
        </w:tc>
        <w:tc>
          <w:tcPr>
            <w:tcW w:w="3170" w:type="pct"/>
          </w:tcPr>
          <w:p w14:paraId="345DEE34" w14:textId="77777777" w:rsidR="00463B75" w:rsidRPr="00ED6748" w:rsidRDefault="00463B75" w:rsidP="00463B75">
            <w:pPr>
              <w:autoSpaceDE w:val="0"/>
              <w:autoSpaceDN w:val="0"/>
              <w:adjustRightInd w:val="0"/>
              <w:rPr>
                <w:rFonts w:asciiTheme="majorHAnsi" w:hAnsiTheme="majorHAnsi" w:cstheme="minorHAnsi"/>
                <w:b/>
                <w:bCs/>
                <w:color w:val="17365D" w:themeColor="text2" w:themeShade="BF"/>
              </w:rPr>
            </w:pPr>
          </w:p>
        </w:tc>
        <w:tc>
          <w:tcPr>
            <w:tcW w:w="751" w:type="pct"/>
          </w:tcPr>
          <w:p w14:paraId="1288133E" w14:textId="41FA01C1" w:rsidR="00463B75" w:rsidRPr="00ED6748" w:rsidRDefault="00463B75" w:rsidP="00463B75">
            <w:pPr>
              <w:autoSpaceDE w:val="0"/>
              <w:autoSpaceDN w:val="0"/>
              <w:adjustRightInd w:val="0"/>
              <w:rPr>
                <w:rFonts w:asciiTheme="majorHAnsi" w:hAnsiTheme="majorHAnsi" w:cstheme="minorHAnsi"/>
                <w:b/>
                <w:bCs/>
                <w:color w:val="17365D" w:themeColor="text2" w:themeShade="BF"/>
              </w:rPr>
            </w:pPr>
            <w:r w:rsidRPr="00ED6748">
              <w:rPr>
                <w:rFonts w:asciiTheme="majorHAnsi" w:hAnsiTheme="majorHAnsi" w:cstheme="minorHAnsi"/>
                <w:b/>
                <w:bCs/>
                <w:color w:val="17365D" w:themeColor="text2" w:themeShade="BF"/>
              </w:rPr>
              <w:t>Research presentation paper</w:t>
            </w:r>
          </w:p>
        </w:tc>
      </w:tr>
    </w:tbl>
    <w:p w14:paraId="779CF6DA" w14:textId="77777777" w:rsidR="00FE19B7" w:rsidRPr="004D0FDE" w:rsidRDefault="00FE19B7" w:rsidP="00FE19B7">
      <w:pPr>
        <w:rPr>
          <w:rFonts w:asciiTheme="majorHAnsi" w:eastAsia="Times New Roman" w:hAnsiTheme="majorHAnsi" w:cstheme="minorHAnsi"/>
          <w:b/>
          <w:sz w:val="20"/>
          <w:szCs w:val="20"/>
        </w:rPr>
      </w:pPr>
    </w:p>
    <w:p w14:paraId="5BB6F7A3" w14:textId="77777777" w:rsidR="00EB77FA" w:rsidRPr="00D724AD" w:rsidRDefault="00EB77FA" w:rsidP="00E465AE">
      <w:pPr>
        <w:pStyle w:val="Heading2"/>
        <w:rPr>
          <w:rFonts w:eastAsia="Times New Roman"/>
          <w:color w:val="365F91" w:themeColor="accent1" w:themeShade="BF"/>
          <w:sz w:val="20"/>
          <w:szCs w:val="20"/>
        </w:rPr>
      </w:pPr>
      <w:r w:rsidRPr="00D724AD">
        <w:rPr>
          <w:rFonts w:eastAsia="Batang"/>
          <w:color w:val="365F91" w:themeColor="accent1" w:themeShade="BF"/>
        </w:rPr>
        <w:t>Statement of University’s Honesty Policy (use of copyrighted materials and unethical exam behaviors)</w:t>
      </w:r>
    </w:p>
    <w:p w14:paraId="15471E88" w14:textId="77777777" w:rsidR="00EB77FA" w:rsidRPr="004D0FDE" w:rsidRDefault="008175B0" w:rsidP="00EB77FA">
      <w:pPr>
        <w:overflowPunct w:val="0"/>
        <w:autoSpaceDE w:val="0"/>
        <w:autoSpaceDN w:val="0"/>
        <w:adjustRightInd w:val="0"/>
        <w:spacing w:after="0" w:line="240" w:lineRule="auto"/>
        <w:textAlignment w:val="baseline"/>
        <w:rPr>
          <w:rFonts w:asciiTheme="majorHAnsi" w:eastAsia="Batang" w:hAnsiTheme="majorHAnsi" w:cstheme="minorHAnsi"/>
          <w:b/>
          <w:sz w:val="24"/>
          <w:szCs w:val="24"/>
        </w:rPr>
      </w:pPr>
      <w:r w:rsidRPr="004D0FDE">
        <w:rPr>
          <w:rFonts w:asciiTheme="majorHAnsi" w:hAnsiTheme="majorHAnsi"/>
          <w:sz w:val="24"/>
          <w:szCs w:val="24"/>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(http://www.dso.ufl.edu/sccr/process/student-conduct-honorcode/)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in this class.</w:t>
      </w:r>
    </w:p>
    <w:p w14:paraId="646AF39D" w14:textId="77777777" w:rsidR="00EB77FA" w:rsidRPr="00D724AD" w:rsidRDefault="00EB77FA" w:rsidP="00EB6877">
      <w:pPr>
        <w:pStyle w:val="Heading2"/>
        <w:rPr>
          <w:rFonts w:eastAsia="Batang"/>
          <w:color w:val="365F91" w:themeColor="accent1" w:themeShade="BF"/>
        </w:rPr>
      </w:pPr>
      <w:r w:rsidRPr="00D724AD">
        <w:rPr>
          <w:rFonts w:eastAsia="Batang"/>
          <w:color w:val="365F91" w:themeColor="accent1" w:themeShade="BF"/>
        </w:rPr>
        <w:t>Accommodations for Students with Disabilities</w:t>
      </w:r>
    </w:p>
    <w:p w14:paraId="7610AE51" w14:textId="77777777" w:rsidR="00EB77FA" w:rsidRPr="004D0FDE" w:rsidRDefault="00EB77FA" w:rsidP="004D0FDE">
      <w:pPr>
        <w:overflowPunct w:val="0"/>
        <w:autoSpaceDE w:val="0"/>
        <w:autoSpaceDN w:val="0"/>
        <w:adjustRightInd w:val="0"/>
        <w:spacing w:after="0" w:line="240" w:lineRule="auto"/>
        <w:textAlignment w:val="baseline"/>
        <w:rPr>
          <w:rFonts w:asciiTheme="majorHAnsi" w:eastAsia="Batang" w:hAnsiTheme="majorHAnsi" w:cstheme="minorHAnsi"/>
          <w:sz w:val="24"/>
          <w:szCs w:val="20"/>
        </w:rPr>
      </w:pPr>
      <w:r w:rsidRPr="004D0FDE">
        <w:rPr>
          <w:rFonts w:asciiTheme="majorHAnsi" w:eastAsia="Batang" w:hAnsiTheme="majorHAnsi" w:cstheme="minorHAnsi"/>
          <w:sz w:val="24"/>
          <w:szCs w:val="20"/>
        </w:rPr>
        <w:t xml:space="preserve">If you require classroom accommodation because of a disability, you must first register with the Dean of Students Office at </w:t>
      </w:r>
      <w:hyperlink r:id="rId13" w:history="1">
        <w:r w:rsidRPr="004D0FDE">
          <w:rPr>
            <w:rStyle w:val="Hyperlink"/>
            <w:rFonts w:asciiTheme="majorHAnsi" w:eastAsia="Batang" w:hAnsiTheme="majorHAnsi" w:cstheme="minorHAnsi"/>
            <w:sz w:val="24"/>
            <w:szCs w:val="20"/>
          </w:rPr>
          <w:t>http://www.dso.ufl.edu/drc/</w:t>
        </w:r>
      </w:hyperlink>
      <w:r w:rsidRPr="004D0FDE">
        <w:rPr>
          <w:rFonts w:asciiTheme="majorHAnsi" w:eastAsia="Batang" w:hAnsiTheme="majorHAnsi" w:cstheme="minorHAnsi"/>
          <w:sz w:val="24"/>
          <w:szCs w:val="20"/>
        </w:rPr>
        <w:t xml:space="preserve"> . The Dean of Students Office will provide documentation to you, which you then give to the instructor when requesting accommodation. The College is committed to providing reasonable accommodations to assist students in their coursework. If any student has a need for a special accommodation, please let me know within the first week of class to insure any necessary accommodations.</w:t>
      </w:r>
    </w:p>
    <w:p w14:paraId="78FC42EC" w14:textId="77777777" w:rsidR="00EB77FA" w:rsidRPr="004D0FDE" w:rsidRDefault="00EB77FA" w:rsidP="004D0FDE">
      <w:pPr>
        <w:overflowPunct w:val="0"/>
        <w:autoSpaceDE w:val="0"/>
        <w:autoSpaceDN w:val="0"/>
        <w:adjustRightInd w:val="0"/>
        <w:spacing w:after="0" w:line="240" w:lineRule="auto"/>
        <w:textAlignment w:val="baseline"/>
        <w:rPr>
          <w:rFonts w:asciiTheme="majorHAnsi" w:eastAsia="Batang" w:hAnsiTheme="majorHAnsi" w:cstheme="minorHAnsi"/>
          <w:sz w:val="24"/>
          <w:szCs w:val="20"/>
        </w:rPr>
      </w:pPr>
      <w:r w:rsidRPr="004D0FDE">
        <w:rPr>
          <w:rFonts w:asciiTheme="majorHAnsi" w:eastAsia="Batang" w:hAnsiTheme="majorHAnsi" w:cstheme="minorHAnsi"/>
          <w:sz w:val="24"/>
          <w:szCs w:val="20"/>
        </w:rPr>
        <w:t xml:space="preserve"> </w:t>
      </w:r>
    </w:p>
    <w:p w14:paraId="5D83B62D" w14:textId="77777777" w:rsidR="00EB77FA" w:rsidRPr="00D724AD" w:rsidRDefault="00EB77FA" w:rsidP="00EB6877">
      <w:pPr>
        <w:pStyle w:val="Heading2"/>
        <w:rPr>
          <w:rFonts w:eastAsia="Batang"/>
          <w:color w:val="365F91" w:themeColor="accent1" w:themeShade="BF"/>
        </w:rPr>
      </w:pPr>
      <w:r w:rsidRPr="00D724AD">
        <w:rPr>
          <w:rFonts w:eastAsia="Batang"/>
          <w:color w:val="365F91" w:themeColor="accent1" w:themeShade="BF"/>
        </w:rPr>
        <w:t xml:space="preserve">Late assignment policy </w:t>
      </w:r>
    </w:p>
    <w:p w14:paraId="20F0CEBA" w14:textId="77777777" w:rsidR="00D0102F" w:rsidRPr="004D0FDE" w:rsidRDefault="00EB77FA" w:rsidP="00B46CDC">
      <w:pPr>
        <w:overflowPunct w:val="0"/>
        <w:autoSpaceDE w:val="0"/>
        <w:autoSpaceDN w:val="0"/>
        <w:adjustRightInd w:val="0"/>
        <w:spacing w:after="0" w:line="240" w:lineRule="auto"/>
        <w:textAlignment w:val="baseline"/>
        <w:rPr>
          <w:rFonts w:asciiTheme="majorHAnsi" w:eastAsia="Batang" w:hAnsiTheme="majorHAnsi" w:cstheme="minorHAnsi"/>
          <w:sz w:val="24"/>
          <w:szCs w:val="20"/>
        </w:rPr>
      </w:pPr>
      <w:r w:rsidRPr="004D0FDE">
        <w:rPr>
          <w:rFonts w:asciiTheme="majorHAnsi" w:eastAsia="Batang" w:hAnsiTheme="majorHAnsi" w:cstheme="minorHAnsi"/>
          <w:sz w:val="24"/>
          <w:szCs w:val="20"/>
        </w:rPr>
        <w:t>Late Assignments will be accepted with a penalty of 10% per calendar day late.</w:t>
      </w:r>
    </w:p>
    <w:p w14:paraId="220A19E4" w14:textId="77777777" w:rsidR="00515B63" w:rsidRPr="00D724AD" w:rsidRDefault="00515B63" w:rsidP="00EB6877">
      <w:pPr>
        <w:pStyle w:val="Heading2"/>
        <w:rPr>
          <w:color w:val="365F91" w:themeColor="accent1" w:themeShade="BF"/>
          <w:shd w:val="clear" w:color="auto" w:fill="FFFFFF"/>
        </w:rPr>
      </w:pPr>
      <w:r w:rsidRPr="00D724AD">
        <w:rPr>
          <w:color w:val="365F91" w:themeColor="accent1" w:themeShade="BF"/>
          <w:shd w:val="clear" w:color="auto" w:fill="FFFFFF"/>
        </w:rPr>
        <w:t xml:space="preserve">Attendance policy </w:t>
      </w:r>
    </w:p>
    <w:p w14:paraId="78900954" w14:textId="77777777" w:rsidR="008175B0" w:rsidRPr="004D0FDE" w:rsidRDefault="008175B0" w:rsidP="008175B0">
      <w:pPr>
        <w:overflowPunct w:val="0"/>
        <w:autoSpaceDE w:val="0"/>
        <w:autoSpaceDN w:val="0"/>
        <w:adjustRightInd w:val="0"/>
        <w:spacing w:after="0" w:line="240" w:lineRule="auto"/>
        <w:textAlignment w:val="baseline"/>
        <w:rPr>
          <w:rFonts w:asciiTheme="majorHAnsi" w:eastAsia="Times New Roman" w:hAnsiTheme="majorHAnsi" w:cstheme="minorHAnsi"/>
          <w:sz w:val="24"/>
          <w:szCs w:val="24"/>
        </w:rPr>
      </w:pPr>
      <w:r w:rsidRPr="004D0FDE">
        <w:rPr>
          <w:rFonts w:asciiTheme="majorHAnsi" w:eastAsia="Times New Roman" w:hAnsiTheme="majorHAnsi" w:cstheme="minorHAnsi"/>
          <w:sz w:val="24"/>
          <w:szCs w:val="24"/>
        </w:rPr>
        <w:t>Requirements for class attendance and make-up exams, assignments, and other work in</w:t>
      </w:r>
    </w:p>
    <w:p w14:paraId="48C2E2FC" w14:textId="77777777" w:rsidR="008175B0" w:rsidRPr="004D0FDE" w:rsidRDefault="008175B0" w:rsidP="008175B0">
      <w:pPr>
        <w:overflowPunct w:val="0"/>
        <w:autoSpaceDE w:val="0"/>
        <w:autoSpaceDN w:val="0"/>
        <w:adjustRightInd w:val="0"/>
        <w:spacing w:after="0" w:line="240" w:lineRule="auto"/>
        <w:textAlignment w:val="baseline"/>
        <w:rPr>
          <w:rFonts w:asciiTheme="majorHAnsi" w:eastAsia="Times New Roman" w:hAnsiTheme="majorHAnsi" w:cstheme="minorHAnsi"/>
          <w:sz w:val="24"/>
          <w:szCs w:val="24"/>
        </w:rPr>
      </w:pPr>
      <w:proofErr w:type="gramStart"/>
      <w:r w:rsidRPr="004D0FDE">
        <w:rPr>
          <w:rFonts w:asciiTheme="majorHAnsi" w:eastAsia="Times New Roman" w:hAnsiTheme="majorHAnsi" w:cstheme="minorHAnsi"/>
          <w:sz w:val="24"/>
          <w:szCs w:val="24"/>
        </w:rPr>
        <w:t>this</w:t>
      </w:r>
      <w:proofErr w:type="gramEnd"/>
      <w:r w:rsidRPr="004D0FDE">
        <w:rPr>
          <w:rFonts w:asciiTheme="majorHAnsi" w:eastAsia="Times New Roman" w:hAnsiTheme="majorHAnsi" w:cstheme="minorHAnsi"/>
          <w:sz w:val="24"/>
          <w:szCs w:val="24"/>
        </w:rPr>
        <w:t xml:space="preserve"> course </w:t>
      </w:r>
      <w:proofErr w:type="gramStart"/>
      <w:r w:rsidRPr="004D0FDE">
        <w:rPr>
          <w:rFonts w:asciiTheme="majorHAnsi" w:eastAsia="Times New Roman" w:hAnsiTheme="majorHAnsi" w:cstheme="minorHAnsi"/>
          <w:sz w:val="24"/>
          <w:szCs w:val="24"/>
        </w:rPr>
        <w:t>are</w:t>
      </w:r>
      <w:proofErr w:type="gramEnd"/>
      <w:r w:rsidRPr="004D0FDE">
        <w:rPr>
          <w:rFonts w:asciiTheme="majorHAnsi" w:eastAsia="Times New Roman" w:hAnsiTheme="majorHAnsi" w:cstheme="minorHAnsi"/>
          <w:sz w:val="24"/>
          <w:szCs w:val="24"/>
        </w:rPr>
        <w:t xml:space="preserve"> consistent with university policies that can be found at:</w:t>
      </w:r>
    </w:p>
    <w:p w14:paraId="778AC6F8" w14:textId="77777777" w:rsidR="00515B63" w:rsidRPr="004D0FDE" w:rsidRDefault="008175B0" w:rsidP="008175B0">
      <w:pPr>
        <w:overflowPunct w:val="0"/>
        <w:autoSpaceDE w:val="0"/>
        <w:autoSpaceDN w:val="0"/>
        <w:adjustRightInd w:val="0"/>
        <w:spacing w:after="0" w:line="240" w:lineRule="auto"/>
        <w:textAlignment w:val="baseline"/>
        <w:rPr>
          <w:rFonts w:asciiTheme="majorHAnsi" w:eastAsia="Times New Roman" w:hAnsiTheme="majorHAnsi" w:cstheme="minorHAnsi"/>
          <w:sz w:val="24"/>
          <w:szCs w:val="24"/>
        </w:rPr>
      </w:pPr>
      <w:hyperlink r:id="rId14" w:history="1">
        <w:r w:rsidRPr="004D0FDE">
          <w:rPr>
            <w:rStyle w:val="Hyperlink"/>
            <w:rFonts w:asciiTheme="majorHAnsi" w:eastAsia="Times New Roman" w:hAnsiTheme="majorHAnsi" w:cstheme="minorHAnsi"/>
            <w:sz w:val="24"/>
            <w:szCs w:val="24"/>
          </w:rPr>
          <w:t>https://catalog.ufl.edu/ugrad/current/regulations/info/attendance.aspx</w:t>
        </w:r>
      </w:hyperlink>
      <w:r w:rsidRPr="004D0FDE">
        <w:rPr>
          <w:rFonts w:asciiTheme="majorHAnsi" w:eastAsia="Times New Roman" w:hAnsiTheme="majorHAnsi" w:cstheme="minorHAnsi"/>
          <w:sz w:val="24"/>
          <w:szCs w:val="24"/>
        </w:rPr>
        <w:t xml:space="preserve"> </w:t>
      </w:r>
      <w:r w:rsidRPr="004D0FDE">
        <w:rPr>
          <w:rFonts w:asciiTheme="majorHAnsi" w:eastAsia="Times New Roman" w:hAnsiTheme="majorHAnsi" w:cstheme="minorHAnsi"/>
          <w:sz w:val="24"/>
          <w:szCs w:val="24"/>
        </w:rPr>
        <w:cr/>
      </w:r>
    </w:p>
    <w:p w14:paraId="220007BD" w14:textId="77777777" w:rsidR="00D86D12" w:rsidRPr="00D724AD" w:rsidRDefault="00D86D12" w:rsidP="00EB6877">
      <w:pPr>
        <w:pStyle w:val="Heading2"/>
        <w:rPr>
          <w:color w:val="365F91" w:themeColor="accent1" w:themeShade="BF"/>
        </w:rPr>
      </w:pPr>
      <w:r w:rsidRPr="00D724AD">
        <w:rPr>
          <w:color w:val="365F91" w:themeColor="accent1" w:themeShade="BF"/>
        </w:rPr>
        <w:t>Campus Resources</w:t>
      </w:r>
    </w:p>
    <w:p w14:paraId="7635AA02" w14:textId="77777777" w:rsidR="00D86D12" w:rsidRPr="004D0FDE" w:rsidRDefault="00D86D12" w:rsidP="008175B0">
      <w:pPr>
        <w:overflowPunct w:val="0"/>
        <w:autoSpaceDE w:val="0"/>
        <w:autoSpaceDN w:val="0"/>
        <w:adjustRightInd w:val="0"/>
        <w:spacing w:after="0" w:line="240" w:lineRule="auto"/>
        <w:textAlignment w:val="baseline"/>
        <w:rPr>
          <w:rFonts w:asciiTheme="majorHAnsi" w:hAnsiTheme="majorHAnsi"/>
          <w:sz w:val="24"/>
          <w:szCs w:val="24"/>
        </w:rPr>
      </w:pPr>
      <w:r w:rsidRPr="004D0FDE">
        <w:rPr>
          <w:rFonts w:asciiTheme="majorHAnsi" w:hAnsiTheme="majorHAnsi"/>
          <w:sz w:val="24"/>
          <w:szCs w:val="24"/>
        </w:rPr>
        <w:t xml:space="preserve">Health and Wellness U Matter, We Care: If you or a friend is in distress, please contact umatter@ufl.edu or 352 392- 1575 so that a team member can reach out to the student. Counseling and Wellness Center: http://www.counseling.ufl.edu/cwc/Default.aspx, 392-1575; and the University Police Department: 392-1111 or 9-1-1 for emergencies. </w:t>
      </w:r>
    </w:p>
    <w:p w14:paraId="03C81274" w14:textId="77777777" w:rsidR="00D86D12" w:rsidRPr="004D0FDE" w:rsidRDefault="00D86D12" w:rsidP="008175B0">
      <w:pPr>
        <w:overflowPunct w:val="0"/>
        <w:autoSpaceDE w:val="0"/>
        <w:autoSpaceDN w:val="0"/>
        <w:adjustRightInd w:val="0"/>
        <w:spacing w:after="0" w:line="240" w:lineRule="auto"/>
        <w:textAlignment w:val="baseline"/>
        <w:rPr>
          <w:rFonts w:asciiTheme="majorHAnsi" w:hAnsiTheme="majorHAnsi"/>
          <w:sz w:val="24"/>
          <w:szCs w:val="24"/>
        </w:rPr>
      </w:pPr>
    </w:p>
    <w:p w14:paraId="2D78AC35" w14:textId="77777777" w:rsidR="00D86D12" w:rsidRPr="004D0FDE" w:rsidRDefault="00D86D12" w:rsidP="008175B0">
      <w:pPr>
        <w:overflowPunct w:val="0"/>
        <w:autoSpaceDE w:val="0"/>
        <w:autoSpaceDN w:val="0"/>
        <w:adjustRightInd w:val="0"/>
        <w:spacing w:after="0" w:line="240" w:lineRule="auto"/>
        <w:textAlignment w:val="baseline"/>
        <w:rPr>
          <w:rFonts w:asciiTheme="majorHAnsi" w:hAnsiTheme="majorHAnsi"/>
          <w:sz w:val="24"/>
          <w:szCs w:val="24"/>
        </w:rPr>
      </w:pPr>
      <w:r w:rsidRPr="004D0FDE">
        <w:rPr>
          <w:rFonts w:asciiTheme="majorHAnsi" w:hAnsiTheme="majorHAnsi"/>
          <w:sz w:val="24"/>
          <w:szCs w:val="24"/>
        </w:rPr>
        <w:lastRenderedPageBreak/>
        <w:t xml:space="preserve">Sexual Assault Recovery Services (SARS) Student Health Care Center, 392-1161. </w:t>
      </w:r>
    </w:p>
    <w:p w14:paraId="09732C59" w14:textId="77777777" w:rsidR="00D86D12" w:rsidRPr="004D0FDE" w:rsidRDefault="00D86D12" w:rsidP="008175B0">
      <w:pPr>
        <w:overflowPunct w:val="0"/>
        <w:autoSpaceDE w:val="0"/>
        <w:autoSpaceDN w:val="0"/>
        <w:adjustRightInd w:val="0"/>
        <w:spacing w:after="0" w:line="240" w:lineRule="auto"/>
        <w:textAlignment w:val="baseline"/>
        <w:rPr>
          <w:rFonts w:asciiTheme="majorHAnsi" w:hAnsiTheme="majorHAnsi"/>
          <w:sz w:val="24"/>
          <w:szCs w:val="24"/>
        </w:rPr>
      </w:pPr>
      <w:r w:rsidRPr="004D0FDE">
        <w:rPr>
          <w:rFonts w:asciiTheme="majorHAnsi" w:hAnsiTheme="majorHAnsi"/>
          <w:sz w:val="24"/>
          <w:szCs w:val="24"/>
        </w:rPr>
        <w:t xml:space="preserve">University Police Department, 392-1111 (or 9-1-1 for emergencies). </w:t>
      </w:r>
      <w:hyperlink r:id="rId15" w:history="1">
        <w:r w:rsidRPr="004D0FDE">
          <w:rPr>
            <w:rStyle w:val="Hyperlink"/>
            <w:rFonts w:asciiTheme="majorHAnsi" w:hAnsiTheme="majorHAnsi"/>
            <w:sz w:val="24"/>
            <w:szCs w:val="24"/>
          </w:rPr>
          <w:t>http://www.police.ufl.edu/</w:t>
        </w:r>
      </w:hyperlink>
      <w:r w:rsidRPr="004D0FDE">
        <w:rPr>
          <w:rFonts w:asciiTheme="majorHAnsi" w:hAnsiTheme="majorHAnsi"/>
          <w:sz w:val="24"/>
          <w:szCs w:val="24"/>
        </w:rPr>
        <w:t xml:space="preserve"> </w:t>
      </w:r>
    </w:p>
    <w:p w14:paraId="22790390" w14:textId="77777777" w:rsidR="00D86D12" w:rsidRPr="00D724AD" w:rsidRDefault="00D86D12" w:rsidP="00EB6877">
      <w:pPr>
        <w:pStyle w:val="Heading2"/>
        <w:rPr>
          <w:color w:val="365F91" w:themeColor="accent1" w:themeShade="BF"/>
        </w:rPr>
      </w:pPr>
      <w:r w:rsidRPr="00D724AD">
        <w:rPr>
          <w:color w:val="365F91" w:themeColor="accent1" w:themeShade="BF"/>
        </w:rPr>
        <w:t xml:space="preserve">Academic Resources </w:t>
      </w:r>
    </w:p>
    <w:p w14:paraId="178A6BC1" w14:textId="77777777" w:rsidR="00D86D12" w:rsidRPr="004D0FDE" w:rsidRDefault="00D86D12" w:rsidP="008175B0">
      <w:pPr>
        <w:overflowPunct w:val="0"/>
        <w:autoSpaceDE w:val="0"/>
        <w:autoSpaceDN w:val="0"/>
        <w:adjustRightInd w:val="0"/>
        <w:spacing w:after="0" w:line="240" w:lineRule="auto"/>
        <w:textAlignment w:val="baseline"/>
        <w:rPr>
          <w:rFonts w:asciiTheme="majorHAnsi" w:hAnsiTheme="majorHAnsi"/>
          <w:sz w:val="24"/>
          <w:szCs w:val="24"/>
        </w:rPr>
      </w:pPr>
      <w:r w:rsidRPr="004D0FDE">
        <w:rPr>
          <w:rFonts w:asciiTheme="majorHAnsi" w:hAnsiTheme="majorHAnsi"/>
          <w:sz w:val="24"/>
          <w:szCs w:val="24"/>
        </w:rPr>
        <w:t xml:space="preserve">E-learning technical support, 352-392-4357 (select option 2) or e-mail to </w:t>
      </w:r>
      <w:hyperlink r:id="rId16" w:history="1">
        <w:r w:rsidRPr="004D0FDE">
          <w:rPr>
            <w:rStyle w:val="Hyperlink"/>
            <w:rFonts w:asciiTheme="majorHAnsi" w:hAnsiTheme="majorHAnsi"/>
            <w:sz w:val="24"/>
            <w:szCs w:val="24"/>
          </w:rPr>
          <w:t>Learningsupport@ufl.edu</w:t>
        </w:r>
      </w:hyperlink>
      <w:r w:rsidRPr="004D0FDE">
        <w:rPr>
          <w:rFonts w:asciiTheme="majorHAnsi" w:hAnsiTheme="majorHAnsi"/>
          <w:sz w:val="24"/>
          <w:szCs w:val="24"/>
        </w:rPr>
        <w:t xml:space="preserve">  </w:t>
      </w:r>
      <w:hyperlink r:id="rId17" w:history="1">
        <w:r w:rsidRPr="004D0FDE">
          <w:rPr>
            <w:rStyle w:val="Hyperlink"/>
            <w:rFonts w:asciiTheme="majorHAnsi" w:hAnsiTheme="majorHAnsi"/>
            <w:sz w:val="24"/>
            <w:szCs w:val="24"/>
          </w:rPr>
          <w:t>https://lss.at.ufl.edu/help.shtml</w:t>
        </w:r>
      </w:hyperlink>
      <w:r w:rsidRPr="004D0FDE">
        <w:rPr>
          <w:rFonts w:asciiTheme="majorHAnsi" w:hAnsiTheme="majorHAnsi"/>
          <w:sz w:val="24"/>
          <w:szCs w:val="24"/>
        </w:rPr>
        <w:t xml:space="preserve">. </w:t>
      </w:r>
    </w:p>
    <w:p w14:paraId="345486AF" w14:textId="77777777" w:rsidR="00D86D12" w:rsidRPr="004D0FDE" w:rsidRDefault="00D86D12" w:rsidP="008175B0">
      <w:pPr>
        <w:overflowPunct w:val="0"/>
        <w:autoSpaceDE w:val="0"/>
        <w:autoSpaceDN w:val="0"/>
        <w:adjustRightInd w:val="0"/>
        <w:spacing w:after="0" w:line="240" w:lineRule="auto"/>
        <w:textAlignment w:val="baseline"/>
        <w:rPr>
          <w:rFonts w:asciiTheme="majorHAnsi" w:hAnsiTheme="majorHAnsi"/>
          <w:sz w:val="24"/>
          <w:szCs w:val="24"/>
        </w:rPr>
      </w:pPr>
    </w:p>
    <w:p w14:paraId="29BFAA90" w14:textId="77777777" w:rsidR="00D86D12" w:rsidRPr="004D0FDE" w:rsidRDefault="00D86D12" w:rsidP="008175B0">
      <w:pPr>
        <w:overflowPunct w:val="0"/>
        <w:autoSpaceDE w:val="0"/>
        <w:autoSpaceDN w:val="0"/>
        <w:adjustRightInd w:val="0"/>
        <w:spacing w:after="0" w:line="240" w:lineRule="auto"/>
        <w:textAlignment w:val="baseline"/>
        <w:rPr>
          <w:rFonts w:asciiTheme="majorHAnsi" w:hAnsiTheme="majorHAnsi"/>
          <w:sz w:val="24"/>
          <w:szCs w:val="24"/>
        </w:rPr>
      </w:pPr>
      <w:r w:rsidRPr="004D0FDE">
        <w:rPr>
          <w:rFonts w:asciiTheme="majorHAnsi" w:hAnsiTheme="majorHAnsi"/>
          <w:sz w:val="24"/>
          <w:szCs w:val="24"/>
        </w:rPr>
        <w:t xml:space="preserve">Career Resource Center, Reitz Union, 392-1601. Career assistance and counseling. </w:t>
      </w:r>
      <w:hyperlink r:id="rId18" w:history="1">
        <w:r w:rsidRPr="004D0FDE">
          <w:rPr>
            <w:rStyle w:val="Hyperlink"/>
            <w:rFonts w:asciiTheme="majorHAnsi" w:hAnsiTheme="majorHAnsi"/>
            <w:sz w:val="24"/>
            <w:szCs w:val="24"/>
          </w:rPr>
          <w:t>http://www.crc.ufl.edu/</w:t>
        </w:r>
      </w:hyperlink>
      <w:r w:rsidRPr="004D0FDE">
        <w:rPr>
          <w:rFonts w:asciiTheme="majorHAnsi" w:hAnsiTheme="majorHAnsi"/>
          <w:sz w:val="24"/>
          <w:szCs w:val="24"/>
        </w:rPr>
        <w:t xml:space="preserve">  </w:t>
      </w:r>
    </w:p>
    <w:p w14:paraId="38FF18A0" w14:textId="77777777" w:rsidR="00D86D12" w:rsidRPr="004D0FDE" w:rsidRDefault="00D86D12" w:rsidP="008175B0">
      <w:pPr>
        <w:overflowPunct w:val="0"/>
        <w:autoSpaceDE w:val="0"/>
        <w:autoSpaceDN w:val="0"/>
        <w:adjustRightInd w:val="0"/>
        <w:spacing w:after="0" w:line="240" w:lineRule="auto"/>
        <w:textAlignment w:val="baseline"/>
        <w:rPr>
          <w:rFonts w:asciiTheme="majorHAnsi" w:hAnsiTheme="majorHAnsi"/>
          <w:sz w:val="24"/>
          <w:szCs w:val="24"/>
        </w:rPr>
      </w:pPr>
    </w:p>
    <w:p w14:paraId="2D608273" w14:textId="77777777" w:rsidR="004E69B0" w:rsidRDefault="00D86D12" w:rsidP="008175B0">
      <w:pPr>
        <w:overflowPunct w:val="0"/>
        <w:autoSpaceDE w:val="0"/>
        <w:autoSpaceDN w:val="0"/>
        <w:adjustRightInd w:val="0"/>
        <w:spacing w:after="0" w:line="240" w:lineRule="auto"/>
        <w:textAlignment w:val="baseline"/>
        <w:rPr>
          <w:rFonts w:asciiTheme="majorHAnsi" w:hAnsiTheme="majorHAnsi"/>
          <w:sz w:val="24"/>
          <w:szCs w:val="24"/>
        </w:rPr>
      </w:pPr>
      <w:r w:rsidRPr="004D0FDE">
        <w:rPr>
          <w:rFonts w:asciiTheme="majorHAnsi" w:hAnsiTheme="majorHAnsi"/>
          <w:sz w:val="24"/>
          <w:szCs w:val="24"/>
        </w:rPr>
        <w:t xml:space="preserve">Library Support, </w:t>
      </w:r>
      <w:hyperlink r:id="rId19" w:history="1">
        <w:r w:rsidRPr="004D0FDE">
          <w:rPr>
            <w:rStyle w:val="Hyperlink"/>
            <w:rFonts w:asciiTheme="majorHAnsi" w:hAnsiTheme="majorHAnsi"/>
            <w:sz w:val="24"/>
            <w:szCs w:val="24"/>
          </w:rPr>
          <w:t>http://cms.uflib.ufl.edu/ask</w:t>
        </w:r>
      </w:hyperlink>
      <w:r w:rsidRPr="004D0FDE">
        <w:rPr>
          <w:rFonts w:asciiTheme="majorHAnsi" w:hAnsiTheme="majorHAnsi"/>
          <w:sz w:val="24"/>
          <w:szCs w:val="24"/>
        </w:rPr>
        <w:t xml:space="preserve">  Various ways to receive assistance with respect to using the libraries or finding resources</w:t>
      </w:r>
    </w:p>
    <w:p w14:paraId="6A7944D3" w14:textId="77777777" w:rsidR="004E69B0" w:rsidRDefault="004E69B0" w:rsidP="004E69B0"/>
    <w:p w14:paraId="742225AC" w14:textId="0FF69219" w:rsidR="00307462" w:rsidRDefault="00307462" w:rsidP="00307462">
      <w:pPr>
        <w:rPr>
          <w:rFonts w:asciiTheme="majorHAnsi" w:hAnsiTheme="majorHAnsi"/>
          <w:sz w:val="24"/>
          <w:szCs w:val="24"/>
        </w:rPr>
        <w:sectPr w:rsidR="00307462" w:rsidSect="00ED6748">
          <w:footerReference w:type="default" r:id="rId20"/>
          <w:pgSz w:w="12240" w:h="15840" w:code="1"/>
          <w:pgMar w:top="1440" w:right="1440" w:bottom="1440" w:left="1440" w:header="720" w:footer="720" w:gutter="0"/>
          <w:cols w:space="720"/>
          <w:docGrid w:linePitch="299"/>
        </w:sectPr>
      </w:pPr>
    </w:p>
    <w:p w14:paraId="5D0C1C7C" w14:textId="22B3C8B9" w:rsidR="00307462" w:rsidRPr="00D724AD" w:rsidRDefault="00307462" w:rsidP="00F64322">
      <w:pPr>
        <w:pStyle w:val="Heading2"/>
        <w:rPr>
          <w:color w:val="365F91" w:themeColor="accent1" w:themeShade="BF"/>
          <w:sz w:val="8"/>
          <w:szCs w:val="8"/>
        </w:rPr>
      </w:pPr>
      <w:r w:rsidRPr="00D724AD">
        <w:rPr>
          <w:color w:val="365F91" w:themeColor="accent1" w:themeShade="BF"/>
        </w:rPr>
        <w:lastRenderedPageBreak/>
        <w:t xml:space="preserve">Rubrics used for </w:t>
      </w:r>
      <w:r w:rsidR="00F64322" w:rsidRPr="00D724AD">
        <w:rPr>
          <w:color w:val="365F91" w:themeColor="accent1" w:themeShade="BF"/>
        </w:rPr>
        <w:t xml:space="preserve">weekly </w:t>
      </w:r>
      <w:r w:rsidR="009B13CA" w:rsidRPr="00D724AD">
        <w:rPr>
          <w:color w:val="365F91" w:themeColor="accent1" w:themeShade="BF"/>
        </w:rPr>
        <w:t xml:space="preserve">reflections and </w:t>
      </w:r>
      <w:r w:rsidR="007561D6" w:rsidRPr="00D724AD">
        <w:rPr>
          <w:color w:val="365F91" w:themeColor="accent1" w:themeShade="BF"/>
        </w:rPr>
        <w:t>R</w:t>
      </w:r>
      <w:r w:rsidR="009B13CA" w:rsidRPr="00D724AD">
        <w:rPr>
          <w:color w:val="365F91" w:themeColor="accent1" w:themeShade="BF"/>
        </w:rPr>
        <w:t xml:space="preserve">esearch </w:t>
      </w:r>
      <w:r w:rsidR="007561D6" w:rsidRPr="00D724AD">
        <w:rPr>
          <w:color w:val="365F91" w:themeColor="accent1" w:themeShade="BF"/>
        </w:rPr>
        <w:t>P</w:t>
      </w:r>
      <w:r w:rsidR="009B13CA" w:rsidRPr="00D724AD">
        <w:rPr>
          <w:color w:val="365F91" w:themeColor="accent1" w:themeShade="BF"/>
        </w:rPr>
        <w:t>roposal</w:t>
      </w:r>
      <w:r w:rsidR="007561D6" w:rsidRPr="00D724AD">
        <w:rPr>
          <w:color w:val="365F91" w:themeColor="accent1" w:themeShade="BF"/>
        </w:rPr>
        <w:t>/Conceptual Paper</w:t>
      </w:r>
      <w:r w:rsidRPr="00D724AD">
        <w:rPr>
          <w:color w:val="365F91" w:themeColor="accent1" w:themeShade="BF"/>
        </w:rPr>
        <w:t xml:space="preserve"> </w:t>
      </w:r>
    </w:p>
    <w:tbl>
      <w:tblPr>
        <w:tblW w:w="0" w:type="auto"/>
        <w:tblInd w:w="89" w:type="dxa"/>
        <w:tblLayout w:type="fixed"/>
        <w:tblCellMar>
          <w:left w:w="0" w:type="dxa"/>
          <w:right w:w="0" w:type="dxa"/>
        </w:tblCellMar>
        <w:tblLook w:val="01E0" w:firstRow="1" w:lastRow="1" w:firstColumn="1" w:lastColumn="1" w:noHBand="0" w:noVBand="0"/>
      </w:tblPr>
      <w:tblGrid>
        <w:gridCol w:w="1881"/>
        <w:gridCol w:w="2970"/>
        <w:gridCol w:w="3222"/>
        <w:gridCol w:w="2988"/>
        <w:gridCol w:w="3164"/>
      </w:tblGrid>
      <w:tr w:rsidR="00307462" w:rsidRPr="00EA1A90" w14:paraId="6A32FCCB" w14:textId="77777777" w:rsidTr="0072686E">
        <w:trPr>
          <w:trHeight w:hRule="exact" w:val="876"/>
        </w:trPr>
        <w:tc>
          <w:tcPr>
            <w:tcW w:w="1881" w:type="dxa"/>
            <w:tcBorders>
              <w:top w:val="single" w:sz="8" w:space="0" w:color="000000"/>
              <w:left w:val="single" w:sz="8" w:space="0" w:color="000000"/>
              <w:bottom w:val="single" w:sz="8" w:space="0" w:color="000000"/>
              <w:right w:val="single" w:sz="8" w:space="0" w:color="000000"/>
            </w:tcBorders>
            <w:hideMark/>
          </w:tcPr>
          <w:p w14:paraId="34ADBB8E" w14:textId="77777777" w:rsidR="00307462" w:rsidRPr="00EA1A90" w:rsidRDefault="00307462" w:rsidP="004948AF">
            <w:pPr>
              <w:spacing w:before="17" w:after="0" w:line="252" w:lineRule="exact"/>
              <w:ind w:left="445" w:right="-20"/>
              <w:rPr>
                <w:rFonts w:asciiTheme="majorHAnsi" w:eastAsia="Times New Roman" w:hAnsiTheme="majorHAnsi" w:cs="Times New Roman"/>
                <w:sz w:val="20"/>
                <w:szCs w:val="20"/>
              </w:rPr>
            </w:pPr>
            <w:r w:rsidRPr="00EA1A90">
              <w:rPr>
                <w:rFonts w:asciiTheme="majorHAnsi" w:eastAsia="Times New Roman" w:hAnsiTheme="majorHAnsi" w:cs="Times New Roman"/>
                <w:w w:val="113"/>
                <w:sz w:val="20"/>
                <w:szCs w:val="20"/>
              </w:rPr>
              <w:t>Criteria</w:t>
            </w:r>
          </w:p>
        </w:tc>
        <w:tc>
          <w:tcPr>
            <w:tcW w:w="2970" w:type="dxa"/>
            <w:tcBorders>
              <w:top w:val="single" w:sz="8" w:space="0" w:color="000000"/>
              <w:left w:val="single" w:sz="8" w:space="0" w:color="000000"/>
              <w:bottom w:val="single" w:sz="8" w:space="0" w:color="000000"/>
              <w:right w:val="single" w:sz="8" w:space="0" w:color="000000"/>
            </w:tcBorders>
            <w:hideMark/>
          </w:tcPr>
          <w:p w14:paraId="08010FC1" w14:textId="77777777" w:rsidR="00307462" w:rsidRPr="00EA1A90" w:rsidRDefault="00307462" w:rsidP="004948AF">
            <w:pPr>
              <w:jc w:val="center"/>
              <w:rPr>
                <w:rFonts w:asciiTheme="majorHAnsi" w:hAnsiTheme="majorHAnsi"/>
                <w:b/>
                <w:sz w:val="20"/>
                <w:szCs w:val="20"/>
              </w:rPr>
            </w:pPr>
            <w:r w:rsidRPr="00EA1A90">
              <w:rPr>
                <w:rFonts w:asciiTheme="majorHAnsi" w:hAnsiTheme="majorHAnsi"/>
                <w:b/>
                <w:sz w:val="20"/>
                <w:szCs w:val="20"/>
              </w:rPr>
              <w:t xml:space="preserve">Exemplary </w:t>
            </w:r>
          </w:p>
          <w:p w14:paraId="2BC6186F" w14:textId="77777777" w:rsidR="00307462" w:rsidRPr="00EA1A90" w:rsidRDefault="00307462" w:rsidP="004948AF">
            <w:pPr>
              <w:spacing w:after="160" w:line="256" w:lineRule="auto"/>
              <w:jc w:val="center"/>
              <w:rPr>
                <w:rFonts w:asciiTheme="majorHAnsi" w:hAnsiTheme="majorHAnsi"/>
                <w:b/>
                <w:sz w:val="20"/>
                <w:szCs w:val="20"/>
              </w:rPr>
            </w:pPr>
            <w:r w:rsidRPr="00EA1A90">
              <w:rPr>
                <w:rFonts w:asciiTheme="majorHAnsi" w:hAnsiTheme="majorHAnsi"/>
                <w:b/>
                <w:sz w:val="20"/>
                <w:szCs w:val="20"/>
              </w:rPr>
              <w:t>(90-100 points)</w:t>
            </w:r>
          </w:p>
        </w:tc>
        <w:tc>
          <w:tcPr>
            <w:tcW w:w="3222" w:type="dxa"/>
            <w:tcBorders>
              <w:top w:val="single" w:sz="8" w:space="0" w:color="000000"/>
              <w:left w:val="single" w:sz="8" w:space="0" w:color="000000"/>
              <w:bottom w:val="single" w:sz="8" w:space="0" w:color="000000"/>
              <w:right w:val="single" w:sz="8" w:space="0" w:color="000000"/>
            </w:tcBorders>
            <w:hideMark/>
          </w:tcPr>
          <w:p w14:paraId="69A43270" w14:textId="77777777" w:rsidR="00307462" w:rsidRPr="00EA1A90" w:rsidRDefault="00307462" w:rsidP="004948AF">
            <w:pPr>
              <w:jc w:val="center"/>
              <w:rPr>
                <w:rFonts w:asciiTheme="majorHAnsi" w:hAnsiTheme="majorHAnsi"/>
                <w:b/>
                <w:sz w:val="20"/>
                <w:szCs w:val="20"/>
              </w:rPr>
            </w:pPr>
            <w:r w:rsidRPr="00EA1A90">
              <w:rPr>
                <w:rFonts w:asciiTheme="majorHAnsi" w:hAnsiTheme="majorHAnsi"/>
                <w:b/>
                <w:sz w:val="20"/>
                <w:szCs w:val="20"/>
              </w:rPr>
              <w:t xml:space="preserve">Good </w:t>
            </w:r>
          </w:p>
          <w:p w14:paraId="5B2FE3E7" w14:textId="77777777" w:rsidR="00307462" w:rsidRPr="00EA1A90" w:rsidRDefault="00307462" w:rsidP="004948AF">
            <w:pPr>
              <w:spacing w:after="160" w:line="256" w:lineRule="auto"/>
              <w:jc w:val="center"/>
              <w:rPr>
                <w:rFonts w:asciiTheme="majorHAnsi" w:hAnsiTheme="majorHAnsi"/>
                <w:b/>
                <w:sz w:val="20"/>
                <w:szCs w:val="20"/>
              </w:rPr>
            </w:pPr>
            <w:r w:rsidRPr="00EA1A90">
              <w:rPr>
                <w:rFonts w:asciiTheme="majorHAnsi" w:hAnsiTheme="majorHAnsi"/>
                <w:b/>
                <w:sz w:val="20"/>
                <w:szCs w:val="20"/>
              </w:rPr>
              <w:t>(89-80 points)</w:t>
            </w:r>
          </w:p>
        </w:tc>
        <w:tc>
          <w:tcPr>
            <w:tcW w:w="2988" w:type="dxa"/>
            <w:tcBorders>
              <w:top w:val="single" w:sz="8" w:space="0" w:color="000000"/>
              <w:left w:val="single" w:sz="8" w:space="0" w:color="000000"/>
              <w:bottom w:val="single" w:sz="8" w:space="0" w:color="000000"/>
              <w:right w:val="single" w:sz="8" w:space="0" w:color="000000"/>
            </w:tcBorders>
            <w:hideMark/>
          </w:tcPr>
          <w:p w14:paraId="5747005D" w14:textId="77777777" w:rsidR="00307462" w:rsidRPr="00EA1A90" w:rsidRDefault="00307462" w:rsidP="004948AF">
            <w:pPr>
              <w:jc w:val="center"/>
              <w:rPr>
                <w:rFonts w:asciiTheme="majorHAnsi" w:hAnsiTheme="majorHAnsi"/>
                <w:b/>
                <w:sz w:val="20"/>
                <w:szCs w:val="20"/>
              </w:rPr>
            </w:pPr>
            <w:r w:rsidRPr="00EA1A90">
              <w:rPr>
                <w:rFonts w:asciiTheme="majorHAnsi" w:hAnsiTheme="majorHAnsi"/>
                <w:b/>
                <w:sz w:val="20"/>
                <w:szCs w:val="20"/>
              </w:rPr>
              <w:t xml:space="preserve">Acceptable </w:t>
            </w:r>
          </w:p>
          <w:p w14:paraId="59E5DBC1" w14:textId="77777777" w:rsidR="00307462" w:rsidRPr="00EA1A90" w:rsidRDefault="00307462" w:rsidP="004948AF">
            <w:pPr>
              <w:spacing w:after="160" w:line="256" w:lineRule="auto"/>
              <w:jc w:val="center"/>
              <w:rPr>
                <w:rFonts w:asciiTheme="majorHAnsi" w:hAnsiTheme="majorHAnsi"/>
                <w:b/>
                <w:sz w:val="20"/>
                <w:szCs w:val="20"/>
              </w:rPr>
            </w:pPr>
            <w:r w:rsidRPr="00EA1A90">
              <w:rPr>
                <w:rFonts w:asciiTheme="majorHAnsi" w:hAnsiTheme="majorHAnsi"/>
                <w:b/>
                <w:sz w:val="20"/>
                <w:szCs w:val="20"/>
              </w:rPr>
              <w:t>(79-70 points)</w:t>
            </w:r>
          </w:p>
        </w:tc>
        <w:tc>
          <w:tcPr>
            <w:tcW w:w="3164" w:type="dxa"/>
            <w:tcBorders>
              <w:top w:val="single" w:sz="8" w:space="0" w:color="000000"/>
              <w:left w:val="single" w:sz="8" w:space="0" w:color="000000"/>
              <w:bottom w:val="single" w:sz="8" w:space="0" w:color="000000"/>
              <w:right w:val="single" w:sz="8" w:space="0" w:color="000000"/>
            </w:tcBorders>
            <w:hideMark/>
          </w:tcPr>
          <w:p w14:paraId="622C7180" w14:textId="77777777" w:rsidR="00307462" w:rsidRPr="00EA1A90" w:rsidRDefault="00307462" w:rsidP="004948AF">
            <w:pPr>
              <w:jc w:val="center"/>
              <w:rPr>
                <w:rFonts w:asciiTheme="majorHAnsi" w:hAnsiTheme="majorHAnsi"/>
                <w:b/>
                <w:sz w:val="20"/>
                <w:szCs w:val="20"/>
              </w:rPr>
            </w:pPr>
            <w:r w:rsidRPr="00EA1A90">
              <w:rPr>
                <w:rFonts w:asciiTheme="majorHAnsi" w:hAnsiTheme="majorHAnsi"/>
                <w:b/>
                <w:sz w:val="20"/>
                <w:szCs w:val="20"/>
              </w:rPr>
              <w:t xml:space="preserve">Unacceptable </w:t>
            </w:r>
          </w:p>
          <w:p w14:paraId="5E0B150A" w14:textId="77777777" w:rsidR="00307462" w:rsidRPr="00EA1A90" w:rsidRDefault="00307462" w:rsidP="004948AF">
            <w:pPr>
              <w:spacing w:after="160" w:line="256" w:lineRule="auto"/>
              <w:jc w:val="center"/>
              <w:rPr>
                <w:rFonts w:asciiTheme="majorHAnsi" w:hAnsiTheme="majorHAnsi"/>
                <w:b/>
                <w:sz w:val="20"/>
                <w:szCs w:val="20"/>
              </w:rPr>
            </w:pPr>
            <w:r w:rsidRPr="00EA1A90">
              <w:rPr>
                <w:rFonts w:asciiTheme="majorHAnsi" w:hAnsiTheme="majorHAnsi"/>
                <w:b/>
                <w:sz w:val="20"/>
                <w:szCs w:val="20"/>
              </w:rPr>
              <w:t>(69-60 points)</w:t>
            </w:r>
          </w:p>
        </w:tc>
      </w:tr>
      <w:tr w:rsidR="00307462" w:rsidRPr="00EA1A90" w14:paraId="031C5128" w14:textId="77777777" w:rsidTr="0072686E">
        <w:trPr>
          <w:trHeight w:hRule="exact" w:val="880"/>
        </w:trPr>
        <w:tc>
          <w:tcPr>
            <w:tcW w:w="1881" w:type="dxa"/>
            <w:tcBorders>
              <w:top w:val="single" w:sz="8" w:space="0" w:color="000000"/>
              <w:left w:val="single" w:sz="8" w:space="0" w:color="000000"/>
              <w:bottom w:val="single" w:sz="8" w:space="0" w:color="000000"/>
              <w:right w:val="single" w:sz="8" w:space="0" w:color="000000"/>
            </w:tcBorders>
          </w:tcPr>
          <w:p w14:paraId="4118E19F" w14:textId="77777777" w:rsidR="00307462" w:rsidRPr="00EA1A90" w:rsidRDefault="00307462" w:rsidP="004948AF">
            <w:pPr>
              <w:spacing w:before="1" w:after="0" w:line="100" w:lineRule="exact"/>
              <w:rPr>
                <w:rFonts w:asciiTheme="majorHAnsi" w:hAnsiTheme="majorHAnsi"/>
                <w:sz w:val="20"/>
                <w:szCs w:val="20"/>
              </w:rPr>
            </w:pPr>
          </w:p>
          <w:p w14:paraId="72945D7C" w14:textId="77777777" w:rsidR="00307462" w:rsidRPr="00EA1A90" w:rsidRDefault="00307462" w:rsidP="004948AF">
            <w:pPr>
              <w:spacing w:after="0" w:line="240" w:lineRule="auto"/>
              <w:ind w:left="438" w:right="-20"/>
              <w:rPr>
                <w:rFonts w:asciiTheme="majorHAnsi" w:eastAsia="Times New Roman" w:hAnsiTheme="majorHAnsi" w:cs="Times New Roman"/>
                <w:sz w:val="20"/>
                <w:szCs w:val="20"/>
              </w:rPr>
            </w:pPr>
            <w:r w:rsidRPr="00EA1A90">
              <w:rPr>
                <w:rFonts w:asciiTheme="majorHAnsi" w:eastAsia="Times New Roman" w:hAnsiTheme="majorHAnsi" w:cs="Times New Roman"/>
                <w:w w:val="109"/>
                <w:sz w:val="20"/>
                <w:szCs w:val="20"/>
              </w:rPr>
              <w:t>Purpose</w:t>
            </w:r>
          </w:p>
        </w:tc>
        <w:tc>
          <w:tcPr>
            <w:tcW w:w="2970" w:type="dxa"/>
            <w:tcBorders>
              <w:top w:val="single" w:sz="8" w:space="0" w:color="000000"/>
              <w:left w:val="single" w:sz="8" w:space="0" w:color="000000"/>
              <w:bottom w:val="single" w:sz="8" w:space="0" w:color="000000"/>
              <w:right w:val="single" w:sz="8" w:space="0" w:color="000000"/>
            </w:tcBorders>
            <w:hideMark/>
          </w:tcPr>
          <w:p w14:paraId="40D35E40" w14:textId="77777777" w:rsidR="00307462" w:rsidRPr="00EA1A90" w:rsidRDefault="00307462" w:rsidP="0072686E">
            <w:pPr>
              <w:spacing w:after="0" w:line="264" w:lineRule="auto"/>
              <w:ind w:left="193" w:right="55"/>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writer's central purpose or argument is readily apparent to the reader.</w:t>
            </w:r>
          </w:p>
        </w:tc>
        <w:tc>
          <w:tcPr>
            <w:tcW w:w="3222" w:type="dxa"/>
            <w:tcBorders>
              <w:top w:val="single" w:sz="8" w:space="0" w:color="000000"/>
              <w:left w:val="single" w:sz="8" w:space="0" w:color="000000"/>
              <w:bottom w:val="single" w:sz="8" w:space="0" w:color="000000"/>
              <w:right w:val="single" w:sz="8" w:space="0" w:color="000000"/>
            </w:tcBorders>
            <w:hideMark/>
          </w:tcPr>
          <w:p w14:paraId="07D38F00" w14:textId="77777777" w:rsidR="00307462" w:rsidRPr="00EA1A90" w:rsidRDefault="00307462" w:rsidP="0072686E">
            <w:pPr>
              <w:spacing w:after="0" w:line="264" w:lineRule="auto"/>
              <w:ind w:left="193" w:right="54"/>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writing has a clear purpose or argument, but may sometimes digress from it.</w:t>
            </w:r>
          </w:p>
        </w:tc>
        <w:tc>
          <w:tcPr>
            <w:tcW w:w="2988" w:type="dxa"/>
            <w:tcBorders>
              <w:top w:val="single" w:sz="8" w:space="0" w:color="000000"/>
              <w:left w:val="single" w:sz="8" w:space="0" w:color="000000"/>
              <w:bottom w:val="single" w:sz="8" w:space="0" w:color="000000"/>
              <w:right w:val="single" w:sz="8" w:space="0" w:color="000000"/>
            </w:tcBorders>
            <w:hideMark/>
          </w:tcPr>
          <w:p w14:paraId="5A21ACFE" w14:textId="77777777" w:rsidR="00307462" w:rsidRPr="00EA1A90" w:rsidRDefault="00307462" w:rsidP="0072686E">
            <w:pPr>
              <w:spacing w:after="0" w:line="264" w:lineRule="auto"/>
              <w:ind w:left="193" w:right="16"/>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central purpose or argument is not consistently clear throughout the paper.</w:t>
            </w:r>
          </w:p>
        </w:tc>
        <w:tc>
          <w:tcPr>
            <w:tcW w:w="3164" w:type="dxa"/>
            <w:tcBorders>
              <w:top w:val="single" w:sz="8" w:space="0" w:color="000000"/>
              <w:left w:val="single" w:sz="8" w:space="0" w:color="000000"/>
              <w:bottom w:val="single" w:sz="8" w:space="0" w:color="000000"/>
              <w:right w:val="single" w:sz="8" w:space="0" w:color="000000"/>
            </w:tcBorders>
            <w:hideMark/>
          </w:tcPr>
          <w:p w14:paraId="58F67CBD" w14:textId="77777777" w:rsidR="00307462" w:rsidRPr="00EA1A90" w:rsidRDefault="00307462" w:rsidP="0072686E">
            <w:pPr>
              <w:spacing w:after="0" w:line="264" w:lineRule="auto"/>
              <w:ind w:left="193" w:right="280"/>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purpose or argument is generally unclear.</w:t>
            </w:r>
          </w:p>
        </w:tc>
      </w:tr>
      <w:tr w:rsidR="00307462" w:rsidRPr="00EA1A90" w14:paraId="03CC65E4" w14:textId="77777777" w:rsidTr="0072686E">
        <w:trPr>
          <w:trHeight w:hRule="exact" w:val="2122"/>
        </w:trPr>
        <w:tc>
          <w:tcPr>
            <w:tcW w:w="1881" w:type="dxa"/>
            <w:tcBorders>
              <w:top w:val="single" w:sz="8" w:space="0" w:color="000000"/>
              <w:left w:val="single" w:sz="8" w:space="0" w:color="000000"/>
              <w:bottom w:val="single" w:sz="8" w:space="0" w:color="000000"/>
              <w:right w:val="single" w:sz="8" w:space="0" w:color="000000"/>
            </w:tcBorders>
          </w:tcPr>
          <w:p w14:paraId="70620D9F" w14:textId="77777777" w:rsidR="00307462" w:rsidRPr="00EA1A90" w:rsidRDefault="00307462" w:rsidP="004948AF">
            <w:pPr>
              <w:spacing w:after="0" w:line="170" w:lineRule="exact"/>
              <w:rPr>
                <w:rFonts w:asciiTheme="majorHAnsi" w:hAnsiTheme="majorHAnsi"/>
                <w:sz w:val="20"/>
                <w:szCs w:val="20"/>
              </w:rPr>
            </w:pPr>
          </w:p>
          <w:p w14:paraId="7CB17F67" w14:textId="77777777" w:rsidR="00307462" w:rsidRPr="00EA1A90" w:rsidRDefault="00307462" w:rsidP="004948AF">
            <w:pPr>
              <w:spacing w:after="0" w:line="200" w:lineRule="exact"/>
              <w:rPr>
                <w:rFonts w:asciiTheme="majorHAnsi" w:hAnsiTheme="majorHAnsi"/>
                <w:sz w:val="20"/>
                <w:szCs w:val="20"/>
              </w:rPr>
            </w:pPr>
          </w:p>
          <w:p w14:paraId="40717FE3" w14:textId="77777777" w:rsidR="00307462" w:rsidRPr="00EA1A90" w:rsidRDefault="00307462" w:rsidP="004948AF">
            <w:pPr>
              <w:spacing w:after="0" w:line="200" w:lineRule="exact"/>
              <w:rPr>
                <w:rFonts w:asciiTheme="majorHAnsi" w:hAnsiTheme="majorHAnsi"/>
                <w:sz w:val="20"/>
                <w:szCs w:val="20"/>
              </w:rPr>
            </w:pPr>
          </w:p>
          <w:p w14:paraId="5D440FD7" w14:textId="77777777" w:rsidR="00307462" w:rsidRPr="00EA1A90" w:rsidRDefault="00307462" w:rsidP="004948AF">
            <w:pPr>
              <w:spacing w:after="0" w:line="200" w:lineRule="exact"/>
              <w:rPr>
                <w:rFonts w:asciiTheme="majorHAnsi" w:hAnsiTheme="majorHAnsi"/>
                <w:sz w:val="20"/>
                <w:szCs w:val="20"/>
              </w:rPr>
            </w:pPr>
          </w:p>
          <w:p w14:paraId="172085EC" w14:textId="77777777" w:rsidR="00307462" w:rsidRPr="00EA1A90" w:rsidRDefault="00307462" w:rsidP="004948AF">
            <w:pPr>
              <w:spacing w:after="0" w:line="240" w:lineRule="auto"/>
              <w:ind w:left="445" w:right="-20"/>
              <w:rPr>
                <w:rFonts w:asciiTheme="majorHAnsi" w:eastAsia="Times New Roman" w:hAnsiTheme="majorHAnsi" w:cs="Times New Roman"/>
                <w:sz w:val="20"/>
                <w:szCs w:val="20"/>
              </w:rPr>
            </w:pPr>
            <w:r w:rsidRPr="00EA1A90">
              <w:rPr>
                <w:rFonts w:asciiTheme="majorHAnsi" w:eastAsia="Times New Roman" w:hAnsiTheme="majorHAnsi" w:cs="Times New Roman"/>
                <w:w w:val="109"/>
                <w:sz w:val="20"/>
                <w:szCs w:val="20"/>
              </w:rPr>
              <w:t>Content</w:t>
            </w:r>
          </w:p>
        </w:tc>
        <w:tc>
          <w:tcPr>
            <w:tcW w:w="2970" w:type="dxa"/>
            <w:tcBorders>
              <w:top w:val="single" w:sz="8" w:space="0" w:color="000000"/>
              <w:left w:val="single" w:sz="8" w:space="0" w:color="000000"/>
              <w:bottom w:val="single" w:sz="8" w:space="0" w:color="000000"/>
              <w:right w:val="single" w:sz="8" w:space="0" w:color="000000"/>
            </w:tcBorders>
            <w:hideMark/>
          </w:tcPr>
          <w:p w14:paraId="55BE67E7" w14:textId="77777777" w:rsidR="00307462" w:rsidRPr="00EA1A90" w:rsidRDefault="00307462" w:rsidP="0072686E">
            <w:pPr>
              <w:spacing w:after="0" w:line="264" w:lineRule="auto"/>
              <w:ind w:left="193" w:right="30"/>
              <w:rPr>
                <w:rFonts w:asciiTheme="majorHAnsi" w:eastAsia="Times New Roman" w:hAnsiTheme="majorHAnsi" w:cs="Times New Roman"/>
                <w:sz w:val="20"/>
                <w:szCs w:val="20"/>
              </w:rPr>
            </w:pPr>
            <w:r w:rsidRPr="00A25379">
              <w:rPr>
                <w:rFonts w:asciiTheme="majorHAnsi" w:eastAsia="Times New Roman" w:hAnsiTheme="majorHAnsi" w:cs="Times New Roman"/>
                <w:sz w:val="20"/>
                <w:szCs w:val="20"/>
              </w:rPr>
              <w:t>Balanced presentation of relevant and legitimate information that clearly supports a central purpose or argument and shows a thoughtful, in-depth analysis of a significant topic.  Reader gains important insights.</w:t>
            </w:r>
          </w:p>
        </w:tc>
        <w:tc>
          <w:tcPr>
            <w:tcW w:w="3222" w:type="dxa"/>
            <w:tcBorders>
              <w:top w:val="single" w:sz="8" w:space="0" w:color="000000"/>
              <w:left w:val="single" w:sz="8" w:space="0" w:color="000000"/>
              <w:bottom w:val="single" w:sz="8" w:space="0" w:color="000000"/>
              <w:right w:val="single" w:sz="8" w:space="0" w:color="000000"/>
            </w:tcBorders>
            <w:hideMark/>
          </w:tcPr>
          <w:p w14:paraId="04A4F977" w14:textId="77777777" w:rsidR="00307462" w:rsidRPr="00EA1A90" w:rsidRDefault="00307462" w:rsidP="0072686E">
            <w:pPr>
              <w:spacing w:after="0" w:line="264" w:lineRule="auto"/>
              <w:ind w:left="193" w:right="-2"/>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Information provides reasonable support for a central purpose or argument and displays evidence of a basic analysis of a significant topic.  Reader gains some insights.</w:t>
            </w:r>
          </w:p>
        </w:tc>
        <w:tc>
          <w:tcPr>
            <w:tcW w:w="2988" w:type="dxa"/>
            <w:tcBorders>
              <w:top w:val="single" w:sz="8" w:space="0" w:color="000000"/>
              <w:left w:val="single" w:sz="8" w:space="0" w:color="000000"/>
              <w:bottom w:val="single" w:sz="8" w:space="0" w:color="000000"/>
              <w:right w:val="single" w:sz="8" w:space="0" w:color="000000"/>
            </w:tcBorders>
            <w:hideMark/>
          </w:tcPr>
          <w:p w14:paraId="4802F6F6" w14:textId="77777777" w:rsidR="00307462" w:rsidRPr="00EA1A90" w:rsidRDefault="00307462" w:rsidP="0072686E">
            <w:pPr>
              <w:spacing w:after="0" w:line="264" w:lineRule="auto"/>
              <w:ind w:left="193" w:right="231"/>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Information supports a central purpose or argument at times. Analysis is basic or general. Reader gains minimal insights.</w:t>
            </w:r>
          </w:p>
        </w:tc>
        <w:tc>
          <w:tcPr>
            <w:tcW w:w="3164" w:type="dxa"/>
            <w:tcBorders>
              <w:top w:val="single" w:sz="8" w:space="0" w:color="000000"/>
              <w:left w:val="single" w:sz="8" w:space="0" w:color="000000"/>
              <w:bottom w:val="single" w:sz="8" w:space="0" w:color="000000"/>
              <w:right w:val="single" w:sz="8" w:space="0" w:color="000000"/>
            </w:tcBorders>
            <w:hideMark/>
          </w:tcPr>
          <w:p w14:paraId="34C92611" w14:textId="77777777" w:rsidR="00307462" w:rsidRPr="00EA1A90" w:rsidRDefault="00307462" w:rsidP="0072686E">
            <w:pPr>
              <w:spacing w:after="0" w:line="264" w:lineRule="auto"/>
              <w:ind w:left="193" w:right="-27"/>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Central purpose or argument is not clearly identified.</w:t>
            </w:r>
          </w:p>
          <w:p w14:paraId="23C626D4" w14:textId="77777777" w:rsidR="00307462" w:rsidRPr="00EA1A90" w:rsidRDefault="00307462" w:rsidP="0072686E">
            <w:pPr>
              <w:spacing w:before="1" w:after="0" w:line="264" w:lineRule="auto"/>
              <w:ind w:left="193" w:right="-27"/>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Analysis is vague or not evident.  Reader is confused or may be misinformed.</w:t>
            </w:r>
          </w:p>
        </w:tc>
      </w:tr>
      <w:tr w:rsidR="00307462" w:rsidRPr="00EA1A90" w14:paraId="18A80FBE" w14:textId="77777777" w:rsidTr="0072686E">
        <w:trPr>
          <w:trHeight w:hRule="exact" w:val="1807"/>
        </w:trPr>
        <w:tc>
          <w:tcPr>
            <w:tcW w:w="1881" w:type="dxa"/>
            <w:tcBorders>
              <w:top w:val="single" w:sz="8" w:space="0" w:color="000000"/>
              <w:left w:val="single" w:sz="8" w:space="0" w:color="000000"/>
              <w:bottom w:val="single" w:sz="8" w:space="0" w:color="000000"/>
              <w:right w:val="single" w:sz="8" w:space="0" w:color="000000"/>
            </w:tcBorders>
          </w:tcPr>
          <w:p w14:paraId="536D8B42" w14:textId="77777777" w:rsidR="00307462" w:rsidRPr="00EA1A90" w:rsidRDefault="00307462" w:rsidP="004948AF">
            <w:pPr>
              <w:spacing w:before="1" w:after="0" w:line="170" w:lineRule="exact"/>
              <w:rPr>
                <w:rFonts w:asciiTheme="majorHAnsi" w:hAnsiTheme="majorHAnsi"/>
                <w:sz w:val="20"/>
                <w:szCs w:val="20"/>
              </w:rPr>
            </w:pPr>
          </w:p>
          <w:p w14:paraId="2C843BFE" w14:textId="77777777" w:rsidR="00307462" w:rsidRPr="00EA1A90" w:rsidRDefault="00307462" w:rsidP="004948AF">
            <w:pPr>
              <w:spacing w:after="0" w:line="200" w:lineRule="exact"/>
              <w:rPr>
                <w:rFonts w:asciiTheme="majorHAnsi" w:hAnsiTheme="majorHAnsi"/>
                <w:sz w:val="20"/>
                <w:szCs w:val="20"/>
              </w:rPr>
            </w:pPr>
          </w:p>
          <w:p w14:paraId="67FE5105" w14:textId="77777777" w:rsidR="00307462" w:rsidRPr="00EA1A90" w:rsidRDefault="00307462" w:rsidP="004948AF">
            <w:pPr>
              <w:spacing w:after="0" w:line="200" w:lineRule="exact"/>
              <w:rPr>
                <w:rFonts w:asciiTheme="majorHAnsi" w:hAnsiTheme="majorHAnsi"/>
                <w:sz w:val="20"/>
                <w:szCs w:val="20"/>
              </w:rPr>
            </w:pPr>
          </w:p>
          <w:p w14:paraId="22770D2D" w14:textId="77777777" w:rsidR="00307462" w:rsidRPr="00EA1A90" w:rsidRDefault="00307462" w:rsidP="004948AF">
            <w:pPr>
              <w:spacing w:after="0" w:line="240" w:lineRule="auto"/>
              <w:ind w:left="201" w:right="-20"/>
              <w:rPr>
                <w:rFonts w:asciiTheme="majorHAnsi" w:eastAsia="Times New Roman" w:hAnsiTheme="majorHAnsi" w:cs="Times New Roman"/>
                <w:sz w:val="20"/>
                <w:szCs w:val="20"/>
              </w:rPr>
            </w:pPr>
            <w:r w:rsidRPr="00EA1A90">
              <w:rPr>
                <w:rFonts w:asciiTheme="majorHAnsi" w:eastAsia="Times New Roman" w:hAnsiTheme="majorHAnsi" w:cs="Times New Roman"/>
                <w:w w:val="108"/>
                <w:sz w:val="20"/>
                <w:szCs w:val="20"/>
              </w:rPr>
              <w:t>Organization</w:t>
            </w:r>
          </w:p>
        </w:tc>
        <w:tc>
          <w:tcPr>
            <w:tcW w:w="2970" w:type="dxa"/>
            <w:tcBorders>
              <w:top w:val="single" w:sz="8" w:space="0" w:color="000000"/>
              <w:left w:val="single" w:sz="8" w:space="0" w:color="000000"/>
              <w:bottom w:val="single" w:sz="8" w:space="0" w:color="000000"/>
              <w:right w:val="single" w:sz="8" w:space="0" w:color="000000"/>
            </w:tcBorders>
            <w:hideMark/>
          </w:tcPr>
          <w:p w14:paraId="4C414174" w14:textId="77777777" w:rsidR="00307462" w:rsidRPr="00EA1A90" w:rsidRDefault="00307462" w:rsidP="0072686E">
            <w:pPr>
              <w:spacing w:after="0" w:line="264" w:lineRule="auto"/>
              <w:ind w:left="193" w:right="-31"/>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ideas are arranged logically to support the purpose or argument.  They flow smoothly from one to another and are clearly linked to each other.</w:t>
            </w:r>
          </w:p>
          <w:p w14:paraId="7E78CB44" w14:textId="77777777" w:rsidR="00307462" w:rsidRPr="00EA1A90" w:rsidRDefault="00307462" w:rsidP="0072686E">
            <w:pPr>
              <w:spacing w:before="1" w:after="0" w:line="264" w:lineRule="auto"/>
              <w:ind w:left="193" w:right="147"/>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reader can follow the line of reasoning.</w:t>
            </w:r>
          </w:p>
        </w:tc>
        <w:tc>
          <w:tcPr>
            <w:tcW w:w="3222" w:type="dxa"/>
            <w:tcBorders>
              <w:top w:val="single" w:sz="8" w:space="0" w:color="000000"/>
              <w:left w:val="single" w:sz="8" w:space="0" w:color="000000"/>
              <w:bottom w:val="single" w:sz="8" w:space="0" w:color="000000"/>
              <w:right w:val="single" w:sz="8" w:space="0" w:color="000000"/>
            </w:tcBorders>
            <w:hideMark/>
          </w:tcPr>
          <w:p w14:paraId="7B1ADE85" w14:textId="77777777" w:rsidR="00307462" w:rsidRPr="00EA1A90" w:rsidRDefault="00307462" w:rsidP="0072686E">
            <w:pPr>
              <w:spacing w:after="0" w:line="264" w:lineRule="auto"/>
              <w:ind w:left="193" w:right="11"/>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ideas are arranged logically to support the central purpose or argument.  They are usually</w:t>
            </w:r>
          </w:p>
          <w:p w14:paraId="50D78708" w14:textId="77777777" w:rsidR="00307462" w:rsidRPr="00EA1A90" w:rsidRDefault="00307462" w:rsidP="0072686E">
            <w:pPr>
              <w:spacing w:before="1" w:after="0" w:line="264" w:lineRule="auto"/>
              <w:ind w:left="193" w:right="195"/>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clearly linked to each other.  For the most part, the reader can follow the line of reasoning.</w:t>
            </w:r>
          </w:p>
        </w:tc>
        <w:tc>
          <w:tcPr>
            <w:tcW w:w="2988" w:type="dxa"/>
            <w:tcBorders>
              <w:top w:val="single" w:sz="8" w:space="0" w:color="000000"/>
              <w:left w:val="single" w:sz="8" w:space="0" w:color="000000"/>
              <w:bottom w:val="single" w:sz="8" w:space="0" w:color="000000"/>
              <w:right w:val="single" w:sz="8" w:space="0" w:color="000000"/>
            </w:tcBorders>
            <w:hideMark/>
          </w:tcPr>
          <w:p w14:paraId="77641B57" w14:textId="77777777" w:rsidR="00307462" w:rsidRPr="00EA1A90" w:rsidRDefault="00307462" w:rsidP="0072686E">
            <w:pPr>
              <w:spacing w:after="0" w:line="264" w:lineRule="auto"/>
              <w:ind w:left="193" w:right="175"/>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In general, the writing is arranged logically, although occasionally ideas fail to make sense together.  The reader is fairly clear about what writer intends.</w:t>
            </w:r>
          </w:p>
        </w:tc>
        <w:tc>
          <w:tcPr>
            <w:tcW w:w="3164" w:type="dxa"/>
            <w:tcBorders>
              <w:top w:val="single" w:sz="8" w:space="0" w:color="000000"/>
              <w:left w:val="single" w:sz="8" w:space="0" w:color="000000"/>
              <w:bottom w:val="single" w:sz="8" w:space="0" w:color="000000"/>
              <w:right w:val="single" w:sz="8" w:space="0" w:color="000000"/>
            </w:tcBorders>
            <w:hideMark/>
          </w:tcPr>
          <w:p w14:paraId="5679C5DA" w14:textId="77777777" w:rsidR="00307462" w:rsidRPr="00EA1A90" w:rsidRDefault="00307462" w:rsidP="0072686E">
            <w:pPr>
              <w:spacing w:after="0" w:line="264" w:lineRule="auto"/>
              <w:ind w:left="193" w:right="151"/>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writing is not logically organized.  Frequently, ideas fail to make sense together. The reader cannot identify a line of reasoning and loses interest.</w:t>
            </w:r>
          </w:p>
        </w:tc>
      </w:tr>
      <w:tr w:rsidR="00307462" w:rsidRPr="00EA1A90" w14:paraId="76E01758" w14:textId="77777777" w:rsidTr="0072686E">
        <w:trPr>
          <w:trHeight w:hRule="exact" w:val="1258"/>
        </w:trPr>
        <w:tc>
          <w:tcPr>
            <w:tcW w:w="1881" w:type="dxa"/>
            <w:tcBorders>
              <w:top w:val="single" w:sz="8" w:space="0" w:color="000000"/>
              <w:left w:val="single" w:sz="8" w:space="0" w:color="000000"/>
              <w:bottom w:val="single" w:sz="8" w:space="0" w:color="000000"/>
              <w:right w:val="single" w:sz="8" w:space="0" w:color="000000"/>
            </w:tcBorders>
          </w:tcPr>
          <w:p w14:paraId="0270B3CF" w14:textId="77777777" w:rsidR="00307462" w:rsidRPr="00EA1A90" w:rsidRDefault="00307462" w:rsidP="004948AF">
            <w:pPr>
              <w:spacing w:before="10" w:after="0" w:line="110" w:lineRule="exact"/>
              <w:rPr>
                <w:rFonts w:asciiTheme="majorHAnsi" w:hAnsiTheme="majorHAnsi"/>
                <w:sz w:val="20"/>
                <w:szCs w:val="20"/>
              </w:rPr>
            </w:pPr>
          </w:p>
          <w:p w14:paraId="38AEC020" w14:textId="77777777" w:rsidR="00307462" w:rsidRPr="00EA1A90" w:rsidRDefault="0072686E" w:rsidP="0072686E">
            <w:pPr>
              <w:spacing w:after="0" w:line="240" w:lineRule="auto"/>
              <w:ind w:right="558"/>
              <w:jc w:val="center"/>
              <w:rPr>
                <w:rFonts w:asciiTheme="majorHAnsi" w:eastAsia="Times New Roman" w:hAnsiTheme="majorHAnsi" w:cs="Times New Roman"/>
                <w:sz w:val="20"/>
                <w:szCs w:val="20"/>
              </w:rPr>
            </w:pPr>
            <w:r>
              <w:rPr>
                <w:rFonts w:asciiTheme="majorHAnsi" w:eastAsia="Times New Roman" w:hAnsiTheme="majorHAnsi" w:cs="Times New Roman"/>
                <w:w w:val="103"/>
                <w:sz w:val="20"/>
                <w:szCs w:val="20"/>
              </w:rPr>
              <w:t xml:space="preserve">Writing </w:t>
            </w:r>
            <w:r w:rsidR="00307462" w:rsidRPr="00EA1A90">
              <w:rPr>
                <w:rFonts w:asciiTheme="majorHAnsi" w:eastAsia="Times New Roman" w:hAnsiTheme="majorHAnsi" w:cs="Times New Roman"/>
                <w:w w:val="103"/>
                <w:sz w:val="20"/>
                <w:szCs w:val="20"/>
              </w:rPr>
              <w:t>Feel</w:t>
            </w:r>
          </w:p>
        </w:tc>
        <w:tc>
          <w:tcPr>
            <w:tcW w:w="2970" w:type="dxa"/>
            <w:tcBorders>
              <w:top w:val="single" w:sz="8" w:space="0" w:color="000000"/>
              <w:left w:val="single" w:sz="8" w:space="0" w:color="000000"/>
              <w:bottom w:val="single" w:sz="8" w:space="0" w:color="000000"/>
              <w:right w:val="single" w:sz="8" w:space="0" w:color="000000"/>
            </w:tcBorders>
            <w:hideMark/>
          </w:tcPr>
          <w:p w14:paraId="230D60BF" w14:textId="77777777" w:rsidR="00307462" w:rsidRPr="00EA1A90" w:rsidRDefault="00307462" w:rsidP="0072686E">
            <w:pPr>
              <w:spacing w:after="0" w:line="264" w:lineRule="auto"/>
              <w:ind w:left="193" w:right="214"/>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 xml:space="preserve">The writing is compelling. </w:t>
            </w:r>
            <w:r w:rsidRPr="00EA1A90">
              <w:rPr>
                <w:rFonts w:asciiTheme="majorHAnsi" w:eastAsia="Times New Roman" w:hAnsiTheme="majorHAnsi" w:cs="Times New Roman"/>
                <w:spacing w:val="1"/>
                <w:sz w:val="20"/>
                <w:szCs w:val="20"/>
              </w:rPr>
              <w:t xml:space="preserve"> </w:t>
            </w:r>
            <w:r w:rsidRPr="00EA1A90">
              <w:rPr>
                <w:rFonts w:asciiTheme="majorHAnsi" w:eastAsia="Times New Roman" w:hAnsiTheme="majorHAnsi" w:cs="Times New Roman"/>
                <w:sz w:val="20"/>
                <w:szCs w:val="20"/>
              </w:rPr>
              <w:t xml:space="preserve">It hooks the reader </w:t>
            </w:r>
            <w:r w:rsidR="0072686E">
              <w:rPr>
                <w:rFonts w:asciiTheme="majorHAnsi" w:eastAsia="Times New Roman" w:hAnsiTheme="majorHAnsi" w:cs="Times New Roman"/>
                <w:sz w:val="20"/>
                <w:szCs w:val="20"/>
              </w:rPr>
              <w:t xml:space="preserve">and sustains </w:t>
            </w:r>
            <w:r w:rsidRPr="00EA1A90">
              <w:rPr>
                <w:rFonts w:asciiTheme="majorHAnsi" w:eastAsia="Times New Roman" w:hAnsiTheme="majorHAnsi" w:cs="Times New Roman"/>
                <w:sz w:val="20"/>
                <w:szCs w:val="20"/>
              </w:rPr>
              <w:t>interest throughout.</w:t>
            </w:r>
          </w:p>
        </w:tc>
        <w:tc>
          <w:tcPr>
            <w:tcW w:w="3222" w:type="dxa"/>
            <w:tcBorders>
              <w:top w:val="single" w:sz="8" w:space="0" w:color="000000"/>
              <w:left w:val="single" w:sz="8" w:space="0" w:color="000000"/>
              <w:bottom w:val="single" w:sz="8" w:space="0" w:color="000000"/>
              <w:right w:val="single" w:sz="8" w:space="0" w:color="000000"/>
            </w:tcBorders>
            <w:hideMark/>
          </w:tcPr>
          <w:p w14:paraId="5345570D" w14:textId="77777777" w:rsidR="00307462" w:rsidRPr="00EA1A90" w:rsidRDefault="00307462" w:rsidP="0072686E">
            <w:pPr>
              <w:spacing w:after="0" w:line="264" w:lineRule="auto"/>
              <w:ind w:left="193" w:right="-51"/>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writing is generally engaging, but has some dry spots.  In general, it is focused and keeps the reader's attention.</w:t>
            </w:r>
          </w:p>
        </w:tc>
        <w:tc>
          <w:tcPr>
            <w:tcW w:w="2988" w:type="dxa"/>
            <w:tcBorders>
              <w:top w:val="single" w:sz="8" w:space="0" w:color="000000"/>
              <w:left w:val="single" w:sz="8" w:space="0" w:color="000000"/>
              <w:bottom w:val="single" w:sz="8" w:space="0" w:color="000000"/>
              <w:right w:val="single" w:sz="8" w:space="0" w:color="000000"/>
            </w:tcBorders>
            <w:hideMark/>
          </w:tcPr>
          <w:p w14:paraId="26297B7F" w14:textId="77777777" w:rsidR="00307462" w:rsidRPr="00EA1A90" w:rsidRDefault="00307462" w:rsidP="0072686E">
            <w:pPr>
              <w:spacing w:after="0" w:line="264" w:lineRule="auto"/>
              <w:ind w:left="193" w:right="145"/>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writing is dull and unengaging.  Though the paper has some interesting parts, the reader finds it difficult to maintain interest.</w:t>
            </w:r>
          </w:p>
        </w:tc>
        <w:tc>
          <w:tcPr>
            <w:tcW w:w="3164" w:type="dxa"/>
            <w:tcBorders>
              <w:top w:val="single" w:sz="8" w:space="0" w:color="000000"/>
              <w:left w:val="single" w:sz="8" w:space="0" w:color="000000"/>
              <w:bottom w:val="single" w:sz="8" w:space="0" w:color="000000"/>
              <w:right w:val="single" w:sz="8" w:space="0" w:color="000000"/>
            </w:tcBorders>
            <w:hideMark/>
          </w:tcPr>
          <w:p w14:paraId="20736E96" w14:textId="77777777" w:rsidR="00307462" w:rsidRPr="00EA1A90" w:rsidRDefault="00307462" w:rsidP="0072686E">
            <w:pPr>
              <w:spacing w:after="0" w:line="264" w:lineRule="auto"/>
              <w:ind w:left="193" w:right="611"/>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The writing has little personality.  The reader</w:t>
            </w:r>
          </w:p>
          <w:p w14:paraId="076633DB" w14:textId="77777777" w:rsidR="00307462" w:rsidRPr="00EA1A90" w:rsidRDefault="00307462" w:rsidP="0072686E">
            <w:pPr>
              <w:spacing w:before="1" w:after="0" w:line="264" w:lineRule="auto"/>
              <w:ind w:left="193" w:right="-39"/>
              <w:rPr>
                <w:rFonts w:asciiTheme="majorHAnsi" w:eastAsia="Times New Roman" w:hAnsiTheme="majorHAnsi" w:cs="Times New Roman"/>
                <w:sz w:val="20"/>
                <w:szCs w:val="20"/>
              </w:rPr>
            </w:pPr>
            <w:r w:rsidRPr="00EA1A90">
              <w:rPr>
                <w:rFonts w:asciiTheme="majorHAnsi" w:eastAsia="Times New Roman" w:hAnsiTheme="majorHAnsi" w:cs="Times New Roman"/>
                <w:sz w:val="20"/>
                <w:szCs w:val="20"/>
              </w:rPr>
              <w:t>quickly loses interest and stops reading.</w:t>
            </w:r>
          </w:p>
        </w:tc>
      </w:tr>
      <w:tr w:rsidR="0072686E" w:rsidRPr="00EA1A90" w14:paraId="5E6789EA" w14:textId="77777777" w:rsidTr="00F64322">
        <w:trPr>
          <w:trHeight w:hRule="exact" w:val="2536"/>
        </w:trPr>
        <w:tc>
          <w:tcPr>
            <w:tcW w:w="1881" w:type="dxa"/>
            <w:tcBorders>
              <w:top w:val="single" w:sz="8" w:space="0" w:color="000000"/>
              <w:left w:val="single" w:sz="8" w:space="0" w:color="000000"/>
              <w:bottom w:val="single" w:sz="8" w:space="0" w:color="000000"/>
              <w:right w:val="single" w:sz="8" w:space="0" w:color="000000"/>
            </w:tcBorders>
          </w:tcPr>
          <w:p w14:paraId="0DEC936B" w14:textId="77777777" w:rsidR="0072686E" w:rsidRPr="00EA16A1" w:rsidRDefault="0072686E" w:rsidP="0072686E">
            <w:pPr>
              <w:spacing w:after="0" w:line="264" w:lineRule="auto"/>
              <w:ind w:left="83" w:right="59"/>
              <w:rPr>
                <w:rFonts w:asciiTheme="majorHAnsi" w:eastAsia="Times New Roman" w:hAnsiTheme="majorHAnsi" w:cs="Times New Roman"/>
                <w:sz w:val="20"/>
                <w:szCs w:val="20"/>
              </w:rPr>
            </w:pPr>
            <w:r w:rsidRPr="00EA16A1">
              <w:rPr>
                <w:rFonts w:asciiTheme="majorHAnsi" w:eastAsia="Times New Roman" w:hAnsiTheme="majorHAnsi" w:cs="Times New Roman"/>
                <w:w w:val="112"/>
                <w:sz w:val="20"/>
                <w:szCs w:val="20"/>
              </w:rPr>
              <w:t xml:space="preserve">Grammar, </w:t>
            </w:r>
            <w:r w:rsidRPr="00EA16A1">
              <w:rPr>
                <w:rFonts w:asciiTheme="majorHAnsi" w:eastAsia="Times New Roman" w:hAnsiTheme="majorHAnsi" w:cs="Times New Roman"/>
                <w:w w:val="103"/>
                <w:sz w:val="20"/>
                <w:szCs w:val="20"/>
              </w:rPr>
              <w:t xml:space="preserve">Spelling, </w:t>
            </w:r>
            <w:r w:rsidRPr="00EA16A1">
              <w:rPr>
                <w:rFonts w:asciiTheme="majorHAnsi" w:eastAsia="Times New Roman" w:hAnsiTheme="majorHAnsi" w:cs="Times New Roman"/>
                <w:w w:val="109"/>
                <w:sz w:val="20"/>
                <w:szCs w:val="20"/>
              </w:rPr>
              <w:t xml:space="preserve">Writing </w:t>
            </w:r>
            <w:r w:rsidRPr="00EA16A1">
              <w:rPr>
                <w:rFonts w:asciiTheme="majorHAnsi" w:eastAsia="Times New Roman" w:hAnsiTheme="majorHAnsi" w:cs="Times New Roman"/>
                <w:w w:val="105"/>
                <w:sz w:val="20"/>
                <w:szCs w:val="20"/>
              </w:rPr>
              <w:t xml:space="preserve">Mechanics </w:t>
            </w:r>
            <w:r w:rsidRPr="00EA16A1">
              <w:rPr>
                <w:rFonts w:asciiTheme="majorHAnsi" w:eastAsia="Times New Roman" w:hAnsiTheme="majorHAnsi" w:cs="Times New Roman"/>
                <w:w w:val="108"/>
                <w:sz w:val="20"/>
                <w:szCs w:val="20"/>
              </w:rPr>
              <w:t xml:space="preserve">(punctuation, </w:t>
            </w:r>
            <w:r w:rsidRPr="00EA16A1">
              <w:rPr>
                <w:rFonts w:asciiTheme="majorHAnsi" w:eastAsia="Times New Roman" w:hAnsiTheme="majorHAnsi" w:cs="Times New Roman"/>
                <w:sz w:val="20"/>
                <w:szCs w:val="20"/>
              </w:rPr>
              <w:t>italics,</w:t>
            </w:r>
            <w:r w:rsidRPr="00EA16A1">
              <w:rPr>
                <w:rFonts w:asciiTheme="majorHAnsi" w:eastAsia="Times New Roman" w:hAnsiTheme="majorHAnsi" w:cs="Times New Roman"/>
                <w:spacing w:val="23"/>
                <w:sz w:val="20"/>
                <w:szCs w:val="20"/>
              </w:rPr>
              <w:t xml:space="preserve"> </w:t>
            </w:r>
            <w:proofErr w:type="spellStart"/>
            <w:r>
              <w:rPr>
                <w:rFonts w:asciiTheme="majorHAnsi" w:eastAsia="Times New Roman" w:hAnsiTheme="majorHAnsi" w:cs="Times New Roman"/>
                <w:w w:val="107"/>
                <w:sz w:val="20"/>
                <w:szCs w:val="20"/>
              </w:rPr>
              <w:t>capitali</w:t>
            </w:r>
            <w:r w:rsidRPr="00EA16A1">
              <w:rPr>
                <w:rFonts w:asciiTheme="majorHAnsi" w:eastAsia="Times New Roman" w:hAnsiTheme="majorHAnsi" w:cs="Times New Roman"/>
                <w:w w:val="105"/>
                <w:sz w:val="20"/>
                <w:szCs w:val="20"/>
              </w:rPr>
              <w:t>zation,etc</w:t>
            </w:r>
            <w:proofErr w:type="spellEnd"/>
            <w:r w:rsidRPr="00EA16A1">
              <w:rPr>
                <w:rFonts w:asciiTheme="majorHAnsi" w:eastAsia="Times New Roman" w:hAnsiTheme="majorHAnsi" w:cs="Times New Roman"/>
                <w:w w:val="105"/>
                <w:sz w:val="20"/>
                <w:szCs w:val="20"/>
              </w:rPr>
              <w:t>.</w:t>
            </w:r>
            <w:r>
              <w:rPr>
                <w:rFonts w:asciiTheme="majorHAnsi" w:eastAsia="Times New Roman" w:hAnsiTheme="majorHAnsi" w:cs="Times New Roman"/>
                <w:w w:val="105"/>
                <w:sz w:val="20"/>
                <w:szCs w:val="20"/>
              </w:rPr>
              <w:t xml:space="preserve">) and sentence structure and length </w:t>
            </w:r>
          </w:p>
        </w:tc>
        <w:tc>
          <w:tcPr>
            <w:tcW w:w="2970" w:type="dxa"/>
            <w:tcBorders>
              <w:top w:val="single" w:sz="8" w:space="0" w:color="000000"/>
              <w:left w:val="single" w:sz="8" w:space="0" w:color="000000"/>
              <w:bottom w:val="single" w:sz="8" w:space="0" w:color="000000"/>
              <w:right w:val="single" w:sz="8" w:space="0" w:color="000000"/>
            </w:tcBorders>
          </w:tcPr>
          <w:p w14:paraId="47E01A81" w14:textId="77777777" w:rsidR="0072686E" w:rsidRPr="00EA16A1" w:rsidRDefault="0072686E" w:rsidP="0072686E">
            <w:pPr>
              <w:spacing w:after="0" w:line="264" w:lineRule="auto"/>
              <w:ind w:left="193" w:right="282"/>
              <w:rPr>
                <w:rFonts w:asciiTheme="majorHAnsi" w:eastAsia="Times New Roman" w:hAnsiTheme="majorHAnsi" w:cs="Times New Roman"/>
                <w:sz w:val="20"/>
                <w:szCs w:val="20"/>
              </w:rPr>
            </w:pPr>
            <w:r w:rsidRPr="00EA16A1">
              <w:rPr>
                <w:rFonts w:asciiTheme="majorHAnsi" w:eastAsia="Times New Roman" w:hAnsiTheme="majorHAnsi" w:cs="Times New Roman"/>
                <w:sz w:val="20"/>
                <w:szCs w:val="20"/>
              </w:rPr>
              <w:t>The writing is free or almost free of errors. Sentences are well-phrased and varied in length and structure. They flow smoothly from one to another. Paper is the number of pages specified in the assignment.</w:t>
            </w:r>
          </w:p>
        </w:tc>
        <w:tc>
          <w:tcPr>
            <w:tcW w:w="3222" w:type="dxa"/>
            <w:tcBorders>
              <w:top w:val="single" w:sz="8" w:space="0" w:color="000000"/>
              <w:left w:val="single" w:sz="8" w:space="0" w:color="000000"/>
              <w:bottom w:val="single" w:sz="8" w:space="0" w:color="000000"/>
              <w:right w:val="single" w:sz="8" w:space="0" w:color="000000"/>
            </w:tcBorders>
          </w:tcPr>
          <w:p w14:paraId="7B65AE43" w14:textId="77777777" w:rsidR="0072686E" w:rsidRPr="00EA16A1" w:rsidRDefault="0072686E" w:rsidP="0072686E">
            <w:pPr>
              <w:spacing w:after="0" w:line="264" w:lineRule="auto"/>
              <w:ind w:left="193" w:right="281"/>
              <w:rPr>
                <w:rFonts w:asciiTheme="majorHAnsi" w:eastAsia="Times New Roman" w:hAnsiTheme="majorHAnsi" w:cs="Times New Roman"/>
                <w:sz w:val="20"/>
                <w:szCs w:val="20"/>
              </w:rPr>
            </w:pPr>
            <w:r w:rsidRPr="00EA16A1">
              <w:rPr>
                <w:rFonts w:asciiTheme="majorHAnsi" w:eastAsia="Times New Roman" w:hAnsiTheme="majorHAnsi" w:cs="Times New Roman"/>
                <w:sz w:val="20"/>
                <w:szCs w:val="20"/>
              </w:rPr>
              <w:t>There are occasional errors, but they don't represent a major distraction or obscure meaning. Sentences are well-phrased and there is some variety in length and structure.  The flow from sentence to sentence is generally smooth.</w:t>
            </w:r>
          </w:p>
        </w:tc>
        <w:tc>
          <w:tcPr>
            <w:tcW w:w="2988" w:type="dxa"/>
            <w:tcBorders>
              <w:top w:val="single" w:sz="8" w:space="0" w:color="000000"/>
              <w:left w:val="single" w:sz="8" w:space="0" w:color="000000"/>
              <w:bottom w:val="single" w:sz="8" w:space="0" w:color="000000"/>
              <w:right w:val="single" w:sz="8" w:space="0" w:color="000000"/>
            </w:tcBorders>
          </w:tcPr>
          <w:p w14:paraId="06DB33A9" w14:textId="77777777" w:rsidR="0072686E" w:rsidRPr="00EA16A1" w:rsidRDefault="0072686E" w:rsidP="0072686E">
            <w:pPr>
              <w:spacing w:after="0" w:line="264" w:lineRule="auto"/>
              <w:ind w:left="193" w:right="-33"/>
              <w:rPr>
                <w:rFonts w:asciiTheme="majorHAnsi" w:eastAsia="Times New Roman" w:hAnsiTheme="majorHAnsi" w:cs="Times New Roman"/>
                <w:sz w:val="20"/>
                <w:szCs w:val="20"/>
              </w:rPr>
            </w:pPr>
            <w:r w:rsidRPr="00EA16A1">
              <w:rPr>
                <w:rFonts w:asciiTheme="majorHAnsi" w:eastAsia="Times New Roman" w:hAnsiTheme="majorHAnsi" w:cs="Times New Roman"/>
                <w:sz w:val="20"/>
                <w:szCs w:val="20"/>
              </w:rPr>
              <w:t>The writing has many errors, and the reader is distracted by them. Some sentences are awkwardly constructed so that the reader is occasionally distracted.</w:t>
            </w:r>
          </w:p>
        </w:tc>
        <w:tc>
          <w:tcPr>
            <w:tcW w:w="3164" w:type="dxa"/>
            <w:tcBorders>
              <w:top w:val="single" w:sz="8" w:space="0" w:color="000000"/>
              <w:left w:val="single" w:sz="8" w:space="0" w:color="000000"/>
              <w:bottom w:val="single" w:sz="8" w:space="0" w:color="000000"/>
              <w:right w:val="single" w:sz="8" w:space="0" w:color="000000"/>
            </w:tcBorders>
          </w:tcPr>
          <w:p w14:paraId="22597C7D" w14:textId="77777777" w:rsidR="0072686E" w:rsidRDefault="0072686E" w:rsidP="0072686E">
            <w:pPr>
              <w:spacing w:after="0" w:line="264" w:lineRule="auto"/>
              <w:ind w:left="193" w:right="115"/>
              <w:rPr>
                <w:rFonts w:asciiTheme="majorHAnsi" w:eastAsia="Times New Roman" w:hAnsiTheme="majorHAnsi" w:cs="Times New Roman"/>
                <w:sz w:val="20"/>
                <w:szCs w:val="20"/>
              </w:rPr>
            </w:pPr>
            <w:r w:rsidRPr="00EA16A1">
              <w:rPr>
                <w:rFonts w:asciiTheme="majorHAnsi" w:eastAsia="Times New Roman" w:hAnsiTheme="majorHAnsi" w:cs="Times New Roman"/>
                <w:sz w:val="20"/>
                <w:szCs w:val="20"/>
              </w:rPr>
              <w:t xml:space="preserve">There are so many errors that meaning is obscured.  The reader is confused and stops reading. Errors in sentence structure are frequent enough to be a major distraction to the reader. </w:t>
            </w:r>
          </w:p>
          <w:p w14:paraId="5E0993B0" w14:textId="77777777" w:rsidR="0072686E" w:rsidRDefault="0072686E" w:rsidP="0072686E">
            <w:pPr>
              <w:spacing w:after="0" w:line="264" w:lineRule="auto"/>
              <w:ind w:left="193" w:right="115"/>
              <w:rPr>
                <w:rFonts w:asciiTheme="majorHAnsi" w:eastAsia="Times New Roman" w:hAnsiTheme="majorHAnsi" w:cs="Times New Roman"/>
                <w:sz w:val="20"/>
                <w:szCs w:val="20"/>
              </w:rPr>
            </w:pPr>
          </w:p>
          <w:p w14:paraId="30739D55" w14:textId="77777777" w:rsidR="0072686E" w:rsidRPr="00EA16A1" w:rsidRDefault="0072686E" w:rsidP="0072686E">
            <w:pPr>
              <w:spacing w:after="0" w:line="264" w:lineRule="auto"/>
              <w:ind w:left="193" w:right="115"/>
              <w:rPr>
                <w:rFonts w:asciiTheme="majorHAnsi" w:eastAsia="Times New Roman" w:hAnsiTheme="majorHAnsi" w:cs="Times New Roman"/>
                <w:sz w:val="20"/>
                <w:szCs w:val="20"/>
              </w:rPr>
            </w:pPr>
            <w:r w:rsidRPr="00EA16A1">
              <w:rPr>
                <w:rFonts w:asciiTheme="majorHAnsi" w:eastAsia="Times New Roman" w:hAnsiTheme="majorHAnsi" w:cs="Times New Roman"/>
                <w:sz w:val="20"/>
                <w:szCs w:val="20"/>
              </w:rPr>
              <w:t>Paper has more or fewer pages than specified in the assignment.</w:t>
            </w:r>
          </w:p>
        </w:tc>
      </w:tr>
    </w:tbl>
    <w:p w14:paraId="4522AD26" w14:textId="77777777" w:rsidR="00F64322" w:rsidRDefault="00F64322" w:rsidP="00F64322">
      <w:pPr>
        <w:spacing w:after="0"/>
        <w:rPr>
          <w:rFonts w:asciiTheme="majorHAnsi" w:hAnsiTheme="majorHAnsi"/>
        </w:rPr>
      </w:pPr>
    </w:p>
    <w:sectPr w:rsidR="00F64322" w:rsidSect="00307462">
      <w:headerReference w:type="default" r:id="rId21"/>
      <w:footerReference w:type="default" r:id="rId2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0047C" w14:textId="77777777" w:rsidR="006D6322" w:rsidRDefault="006D6322" w:rsidP="00B94137">
      <w:pPr>
        <w:spacing w:after="0" w:line="240" w:lineRule="auto"/>
      </w:pPr>
      <w:r>
        <w:separator/>
      </w:r>
    </w:p>
  </w:endnote>
  <w:endnote w:type="continuationSeparator" w:id="0">
    <w:p w14:paraId="4B436472" w14:textId="77777777" w:rsidR="006D6322" w:rsidRDefault="006D6322" w:rsidP="00B9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532975"/>
      <w:docPartObj>
        <w:docPartGallery w:val="Page Numbers (Bottom of Page)"/>
        <w:docPartUnique/>
      </w:docPartObj>
    </w:sdtPr>
    <w:sdtEndPr>
      <w:rPr>
        <w:noProof/>
      </w:rPr>
    </w:sdtEndPr>
    <w:sdtContent>
      <w:p w14:paraId="0C5C1973" w14:textId="3E76EAA5" w:rsidR="0063065C" w:rsidRDefault="0063065C">
        <w:pPr>
          <w:pStyle w:val="Footer"/>
          <w:jc w:val="center"/>
        </w:pPr>
        <w:r>
          <w:fldChar w:fldCharType="begin"/>
        </w:r>
        <w:r>
          <w:instrText xml:space="preserve"> PAGE   \* MERGEFORMAT </w:instrText>
        </w:r>
        <w:r>
          <w:fldChar w:fldCharType="separate"/>
        </w:r>
        <w:r w:rsidR="005D5BC4">
          <w:rPr>
            <w:noProof/>
          </w:rPr>
          <w:t>4</w:t>
        </w:r>
        <w:r>
          <w:rPr>
            <w:noProof/>
          </w:rPr>
          <w:fldChar w:fldCharType="end"/>
        </w:r>
      </w:p>
    </w:sdtContent>
  </w:sdt>
  <w:p w14:paraId="4449127D" w14:textId="77777777" w:rsidR="0063065C" w:rsidRDefault="00630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108853999"/>
      <w:docPartObj>
        <w:docPartGallery w:val="Page Numbers (Bottom of Page)"/>
        <w:docPartUnique/>
      </w:docPartObj>
    </w:sdtPr>
    <w:sdtEndPr>
      <w:rPr>
        <w:color w:val="595959" w:themeColor="text1" w:themeTint="A6"/>
        <w:spacing w:val="60"/>
      </w:rPr>
    </w:sdtEndPr>
    <w:sdtContent>
      <w:p w14:paraId="6CA6C6DF" w14:textId="63BF0451" w:rsidR="0063065C" w:rsidRPr="00216352" w:rsidRDefault="0063065C" w:rsidP="00216352">
        <w:pPr>
          <w:pStyle w:val="Footer"/>
          <w:pBdr>
            <w:top w:val="single" w:sz="4" w:space="1" w:color="D9D9D9" w:themeColor="background1" w:themeShade="D9"/>
          </w:pBdr>
          <w:jc w:val="right"/>
          <w:rPr>
            <w:rFonts w:asciiTheme="majorHAnsi" w:hAnsiTheme="majorHAnsi"/>
            <w:b/>
            <w:bCs/>
            <w:sz w:val="16"/>
            <w:szCs w:val="16"/>
          </w:rPr>
        </w:pPr>
        <w:r w:rsidRPr="00216352">
          <w:rPr>
            <w:rFonts w:asciiTheme="majorHAnsi" w:hAnsiTheme="majorHAnsi"/>
            <w:sz w:val="16"/>
            <w:szCs w:val="16"/>
          </w:rPr>
          <w:fldChar w:fldCharType="begin"/>
        </w:r>
        <w:r w:rsidRPr="00216352">
          <w:rPr>
            <w:rFonts w:asciiTheme="majorHAnsi" w:hAnsiTheme="majorHAnsi"/>
            <w:sz w:val="16"/>
            <w:szCs w:val="16"/>
          </w:rPr>
          <w:instrText xml:space="preserve"> PAGE   \* MERGEFORMAT </w:instrText>
        </w:r>
        <w:r w:rsidRPr="00216352">
          <w:rPr>
            <w:rFonts w:asciiTheme="majorHAnsi" w:hAnsiTheme="majorHAnsi"/>
            <w:sz w:val="16"/>
            <w:szCs w:val="16"/>
          </w:rPr>
          <w:fldChar w:fldCharType="separate"/>
        </w:r>
        <w:r w:rsidR="00A25379" w:rsidRPr="00A25379">
          <w:rPr>
            <w:rFonts w:asciiTheme="majorHAnsi" w:hAnsiTheme="majorHAnsi"/>
            <w:b/>
            <w:bCs/>
            <w:noProof/>
            <w:sz w:val="16"/>
            <w:szCs w:val="16"/>
          </w:rPr>
          <w:t>9</w:t>
        </w:r>
        <w:r w:rsidRPr="00216352">
          <w:rPr>
            <w:rFonts w:asciiTheme="majorHAnsi" w:hAnsiTheme="majorHAnsi"/>
            <w:b/>
            <w:bCs/>
            <w:noProof/>
            <w:sz w:val="16"/>
            <w:szCs w:val="16"/>
          </w:rPr>
          <w:fldChar w:fldCharType="end"/>
        </w:r>
        <w:r w:rsidRPr="00216352">
          <w:rPr>
            <w:rFonts w:asciiTheme="majorHAnsi" w:hAnsiTheme="majorHAnsi"/>
            <w:b/>
            <w:bCs/>
            <w:sz w:val="16"/>
            <w:szCs w:val="16"/>
          </w:rPr>
          <w:t xml:space="preserve"> | </w:t>
        </w:r>
        <w:r w:rsidRPr="00D724AD">
          <w:rPr>
            <w:rFonts w:asciiTheme="majorHAnsi" w:hAnsiTheme="majorHAnsi"/>
            <w:color w:val="595959" w:themeColor="text1" w:themeTint="A6"/>
            <w:spacing w:val="60"/>
            <w:sz w:val="16"/>
            <w:szCs w:val="16"/>
          </w:rPr>
          <w:t>Page</w:t>
        </w:r>
      </w:p>
    </w:sdtContent>
  </w:sdt>
  <w:p w14:paraId="55284967" w14:textId="77777777" w:rsidR="0063065C" w:rsidRPr="00216352" w:rsidRDefault="0063065C">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6C990" w14:textId="77777777" w:rsidR="006D6322" w:rsidRDefault="006D6322" w:rsidP="00B94137">
      <w:pPr>
        <w:spacing w:after="0" w:line="240" w:lineRule="auto"/>
      </w:pPr>
      <w:r>
        <w:separator/>
      </w:r>
    </w:p>
  </w:footnote>
  <w:footnote w:type="continuationSeparator" w:id="0">
    <w:p w14:paraId="4E5252E4" w14:textId="77777777" w:rsidR="006D6322" w:rsidRDefault="006D6322" w:rsidP="00B9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7823" w14:textId="77777777" w:rsidR="0063065C" w:rsidRDefault="00630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CA3"/>
    <w:multiLevelType w:val="hybridMultilevel"/>
    <w:tmpl w:val="B36268A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B365E64">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0B7C7F"/>
    <w:multiLevelType w:val="hybridMultilevel"/>
    <w:tmpl w:val="DAD4B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D630E"/>
    <w:multiLevelType w:val="hybridMultilevel"/>
    <w:tmpl w:val="EFC28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379C3"/>
    <w:multiLevelType w:val="hybridMultilevel"/>
    <w:tmpl w:val="FFD2C25A"/>
    <w:lvl w:ilvl="0" w:tplc="18A6E036">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2583B96"/>
    <w:multiLevelType w:val="hybridMultilevel"/>
    <w:tmpl w:val="694C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7150C"/>
    <w:multiLevelType w:val="hybridMultilevel"/>
    <w:tmpl w:val="25AC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C31C8"/>
    <w:multiLevelType w:val="hybridMultilevel"/>
    <w:tmpl w:val="0FEE6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7160B"/>
    <w:multiLevelType w:val="hybridMultilevel"/>
    <w:tmpl w:val="B98A5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35FDC"/>
    <w:multiLevelType w:val="hybridMultilevel"/>
    <w:tmpl w:val="6C0A4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11776"/>
    <w:multiLevelType w:val="hybridMultilevel"/>
    <w:tmpl w:val="6B2E6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A43B2"/>
    <w:multiLevelType w:val="hybridMultilevel"/>
    <w:tmpl w:val="72C8C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E14C0"/>
    <w:multiLevelType w:val="hybridMultilevel"/>
    <w:tmpl w:val="77CC6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94A68"/>
    <w:multiLevelType w:val="hybridMultilevel"/>
    <w:tmpl w:val="EF925D54"/>
    <w:lvl w:ilvl="0" w:tplc="BA4EBE3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0C4F84"/>
    <w:multiLevelType w:val="hybridMultilevel"/>
    <w:tmpl w:val="14F680F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2948D6"/>
    <w:multiLevelType w:val="hybridMultilevel"/>
    <w:tmpl w:val="C09A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4F5E27"/>
    <w:multiLevelType w:val="hybridMultilevel"/>
    <w:tmpl w:val="5F84DDBC"/>
    <w:lvl w:ilvl="0" w:tplc="1940F8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2B434C"/>
    <w:multiLevelType w:val="hybridMultilevel"/>
    <w:tmpl w:val="E54C4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4962D4"/>
    <w:multiLevelType w:val="hybridMultilevel"/>
    <w:tmpl w:val="220CA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0D010C"/>
    <w:multiLevelType w:val="hybridMultilevel"/>
    <w:tmpl w:val="1BD6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5443F"/>
    <w:multiLevelType w:val="hybridMultilevel"/>
    <w:tmpl w:val="B3E86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006C0"/>
    <w:multiLevelType w:val="hybridMultilevel"/>
    <w:tmpl w:val="FCA6242C"/>
    <w:lvl w:ilvl="0" w:tplc="E5A0BB1E">
      <w:numFmt w:val="bullet"/>
      <w:lvlText w:val="-"/>
      <w:lvlJc w:val="left"/>
      <w:pPr>
        <w:tabs>
          <w:tab w:val="num" w:pos="720"/>
        </w:tabs>
        <w:ind w:left="720" w:hanging="360"/>
      </w:pPr>
      <w:rPr>
        <w:rFonts w:ascii="Times New Roman" w:eastAsia="Times New Roman" w:hAnsi="Times New Roman" w:cs="Times New Roman" w:hint="default"/>
        <w:i/>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7403DD"/>
    <w:multiLevelType w:val="hybridMultilevel"/>
    <w:tmpl w:val="C960E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822C02"/>
    <w:multiLevelType w:val="hybridMultilevel"/>
    <w:tmpl w:val="13EA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411545">
    <w:abstractNumId w:val="19"/>
  </w:num>
  <w:num w:numId="2" w16cid:durableId="1081872927">
    <w:abstractNumId w:val="22"/>
  </w:num>
  <w:num w:numId="3" w16cid:durableId="731201655">
    <w:abstractNumId w:val="20"/>
  </w:num>
  <w:num w:numId="4" w16cid:durableId="1780444168">
    <w:abstractNumId w:val="1"/>
  </w:num>
  <w:num w:numId="5" w16cid:durableId="1337226319">
    <w:abstractNumId w:val="15"/>
  </w:num>
  <w:num w:numId="6" w16cid:durableId="1982032783">
    <w:abstractNumId w:val="0"/>
  </w:num>
  <w:num w:numId="7" w16cid:durableId="1290741321">
    <w:abstractNumId w:val="3"/>
  </w:num>
  <w:num w:numId="8" w16cid:durableId="91754161">
    <w:abstractNumId w:val="12"/>
  </w:num>
  <w:num w:numId="9" w16cid:durableId="153954156">
    <w:abstractNumId w:val="21"/>
  </w:num>
  <w:num w:numId="10" w16cid:durableId="296886002">
    <w:abstractNumId w:val="14"/>
  </w:num>
  <w:num w:numId="11" w16cid:durableId="1693143139">
    <w:abstractNumId w:val="11"/>
  </w:num>
  <w:num w:numId="12" w16cid:durableId="493499322">
    <w:abstractNumId w:val="16"/>
  </w:num>
  <w:num w:numId="13" w16cid:durableId="74012938">
    <w:abstractNumId w:val="6"/>
  </w:num>
  <w:num w:numId="14" w16cid:durableId="36054103">
    <w:abstractNumId w:val="7"/>
  </w:num>
  <w:num w:numId="15" w16cid:durableId="1749881310">
    <w:abstractNumId w:val="8"/>
  </w:num>
  <w:num w:numId="16" w16cid:durableId="125590345">
    <w:abstractNumId w:val="9"/>
  </w:num>
  <w:num w:numId="17" w16cid:durableId="716782899">
    <w:abstractNumId w:val="2"/>
  </w:num>
  <w:num w:numId="18" w16cid:durableId="1908027903">
    <w:abstractNumId w:val="10"/>
  </w:num>
  <w:num w:numId="19" w16cid:durableId="687951547">
    <w:abstractNumId w:val="5"/>
  </w:num>
  <w:num w:numId="20" w16cid:durableId="1164592856">
    <w:abstractNumId w:val="13"/>
  </w:num>
  <w:num w:numId="21" w16cid:durableId="1410036488">
    <w:abstractNumId w:val="5"/>
  </w:num>
  <w:num w:numId="22" w16cid:durableId="1273441790">
    <w:abstractNumId w:val="17"/>
  </w:num>
  <w:num w:numId="23" w16cid:durableId="643046586">
    <w:abstractNumId w:val="4"/>
  </w:num>
  <w:num w:numId="24" w16cid:durableId="12463014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7CF"/>
    <w:rsid w:val="00002F0F"/>
    <w:rsid w:val="00003B3B"/>
    <w:rsid w:val="00012665"/>
    <w:rsid w:val="000250C6"/>
    <w:rsid w:val="00025BB4"/>
    <w:rsid w:val="0002607A"/>
    <w:rsid w:val="000266A6"/>
    <w:rsid w:val="00030D7E"/>
    <w:rsid w:val="00032FD3"/>
    <w:rsid w:val="00037E8D"/>
    <w:rsid w:val="00040939"/>
    <w:rsid w:val="00042758"/>
    <w:rsid w:val="000478C4"/>
    <w:rsid w:val="000524D6"/>
    <w:rsid w:val="00055585"/>
    <w:rsid w:val="000557DD"/>
    <w:rsid w:val="00060216"/>
    <w:rsid w:val="00062E83"/>
    <w:rsid w:val="00067D49"/>
    <w:rsid w:val="00071784"/>
    <w:rsid w:val="000736FB"/>
    <w:rsid w:val="000776EB"/>
    <w:rsid w:val="000803A3"/>
    <w:rsid w:val="00084171"/>
    <w:rsid w:val="00085680"/>
    <w:rsid w:val="00093FBB"/>
    <w:rsid w:val="000A2C4B"/>
    <w:rsid w:val="000B569A"/>
    <w:rsid w:val="000B700C"/>
    <w:rsid w:val="000C1558"/>
    <w:rsid w:val="000C51CF"/>
    <w:rsid w:val="000D291B"/>
    <w:rsid w:val="000D329F"/>
    <w:rsid w:val="000D4FA8"/>
    <w:rsid w:val="000E2E87"/>
    <w:rsid w:val="000E5DCA"/>
    <w:rsid w:val="000F49A9"/>
    <w:rsid w:val="000F763A"/>
    <w:rsid w:val="001013A4"/>
    <w:rsid w:val="00111DB9"/>
    <w:rsid w:val="00120B1F"/>
    <w:rsid w:val="00125EB8"/>
    <w:rsid w:val="0012761E"/>
    <w:rsid w:val="00130A20"/>
    <w:rsid w:val="001313A9"/>
    <w:rsid w:val="00131657"/>
    <w:rsid w:val="001358CF"/>
    <w:rsid w:val="00137203"/>
    <w:rsid w:val="001403AC"/>
    <w:rsid w:val="0014057E"/>
    <w:rsid w:val="00142798"/>
    <w:rsid w:val="001427F5"/>
    <w:rsid w:val="001516E8"/>
    <w:rsid w:val="00152108"/>
    <w:rsid w:val="00153936"/>
    <w:rsid w:val="00155927"/>
    <w:rsid w:val="0016755D"/>
    <w:rsid w:val="0016764D"/>
    <w:rsid w:val="00175A01"/>
    <w:rsid w:val="001763E6"/>
    <w:rsid w:val="00176623"/>
    <w:rsid w:val="0018274C"/>
    <w:rsid w:val="00182822"/>
    <w:rsid w:val="00190798"/>
    <w:rsid w:val="00192AFD"/>
    <w:rsid w:val="001A410F"/>
    <w:rsid w:val="001A6DAA"/>
    <w:rsid w:val="001B12C5"/>
    <w:rsid w:val="001B3F8C"/>
    <w:rsid w:val="001C05D9"/>
    <w:rsid w:val="001C1E17"/>
    <w:rsid w:val="001C3D17"/>
    <w:rsid w:val="001C595F"/>
    <w:rsid w:val="001D59AF"/>
    <w:rsid w:val="001D6949"/>
    <w:rsid w:val="001E24B4"/>
    <w:rsid w:val="001E47D4"/>
    <w:rsid w:val="001E4F5D"/>
    <w:rsid w:val="001F0A0A"/>
    <w:rsid w:val="001F750F"/>
    <w:rsid w:val="00202AD6"/>
    <w:rsid w:val="0020583D"/>
    <w:rsid w:val="00210499"/>
    <w:rsid w:val="00210D23"/>
    <w:rsid w:val="00216352"/>
    <w:rsid w:val="00231A48"/>
    <w:rsid w:val="002641B4"/>
    <w:rsid w:val="0026674A"/>
    <w:rsid w:val="002674EA"/>
    <w:rsid w:val="002721E6"/>
    <w:rsid w:val="00273020"/>
    <w:rsid w:val="00274C3A"/>
    <w:rsid w:val="002770E0"/>
    <w:rsid w:val="00287120"/>
    <w:rsid w:val="00290F8B"/>
    <w:rsid w:val="00291D08"/>
    <w:rsid w:val="0029446A"/>
    <w:rsid w:val="002955BF"/>
    <w:rsid w:val="002A06EA"/>
    <w:rsid w:val="002A1F93"/>
    <w:rsid w:val="002A44BE"/>
    <w:rsid w:val="002A7150"/>
    <w:rsid w:val="002A7448"/>
    <w:rsid w:val="002B0FA9"/>
    <w:rsid w:val="002B1C3E"/>
    <w:rsid w:val="002B4127"/>
    <w:rsid w:val="002B59CA"/>
    <w:rsid w:val="002C45B8"/>
    <w:rsid w:val="002D1705"/>
    <w:rsid w:val="002D5F4B"/>
    <w:rsid w:val="002E1430"/>
    <w:rsid w:val="002E6193"/>
    <w:rsid w:val="002E71D5"/>
    <w:rsid w:val="002F07EC"/>
    <w:rsid w:val="00301205"/>
    <w:rsid w:val="00303DE8"/>
    <w:rsid w:val="00304DBC"/>
    <w:rsid w:val="00307462"/>
    <w:rsid w:val="0031147D"/>
    <w:rsid w:val="00325391"/>
    <w:rsid w:val="003318D4"/>
    <w:rsid w:val="00335B6E"/>
    <w:rsid w:val="00352F26"/>
    <w:rsid w:val="003569D5"/>
    <w:rsid w:val="00364E2D"/>
    <w:rsid w:val="00365A71"/>
    <w:rsid w:val="00370327"/>
    <w:rsid w:val="003720D8"/>
    <w:rsid w:val="003736E0"/>
    <w:rsid w:val="00373829"/>
    <w:rsid w:val="00381DDF"/>
    <w:rsid w:val="003826CB"/>
    <w:rsid w:val="0039601D"/>
    <w:rsid w:val="0039731B"/>
    <w:rsid w:val="00397B94"/>
    <w:rsid w:val="003A2CC2"/>
    <w:rsid w:val="003B1898"/>
    <w:rsid w:val="003B38EE"/>
    <w:rsid w:val="003B6B3F"/>
    <w:rsid w:val="003C0243"/>
    <w:rsid w:val="003C1FEE"/>
    <w:rsid w:val="003C2825"/>
    <w:rsid w:val="003C2E91"/>
    <w:rsid w:val="003C6273"/>
    <w:rsid w:val="003D5241"/>
    <w:rsid w:val="003D5ABF"/>
    <w:rsid w:val="003E2E67"/>
    <w:rsid w:val="003E7FD7"/>
    <w:rsid w:val="003F041F"/>
    <w:rsid w:val="003F45BA"/>
    <w:rsid w:val="003F4872"/>
    <w:rsid w:val="003F674E"/>
    <w:rsid w:val="00405278"/>
    <w:rsid w:val="004057D5"/>
    <w:rsid w:val="004132F2"/>
    <w:rsid w:val="00414727"/>
    <w:rsid w:val="004171CC"/>
    <w:rsid w:val="00423984"/>
    <w:rsid w:val="004255AB"/>
    <w:rsid w:val="004347CE"/>
    <w:rsid w:val="00435DFD"/>
    <w:rsid w:val="00436670"/>
    <w:rsid w:val="004503DD"/>
    <w:rsid w:val="00454E22"/>
    <w:rsid w:val="004613E9"/>
    <w:rsid w:val="00463B75"/>
    <w:rsid w:val="004664B5"/>
    <w:rsid w:val="00470EFF"/>
    <w:rsid w:val="0048367A"/>
    <w:rsid w:val="004927A5"/>
    <w:rsid w:val="004927C2"/>
    <w:rsid w:val="004948AF"/>
    <w:rsid w:val="004A0611"/>
    <w:rsid w:val="004A0629"/>
    <w:rsid w:val="004A0DF5"/>
    <w:rsid w:val="004B33CA"/>
    <w:rsid w:val="004B43E3"/>
    <w:rsid w:val="004C5106"/>
    <w:rsid w:val="004C5DD1"/>
    <w:rsid w:val="004D0FDE"/>
    <w:rsid w:val="004D357D"/>
    <w:rsid w:val="004D4B3A"/>
    <w:rsid w:val="004E264B"/>
    <w:rsid w:val="004E418F"/>
    <w:rsid w:val="004E58EE"/>
    <w:rsid w:val="004E69B0"/>
    <w:rsid w:val="004F0011"/>
    <w:rsid w:val="004F387F"/>
    <w:rsid w:val="004F4BBA"/>
    <w:rsid w:val="004F5435"/>
    <w:rsid w:val="004F57E1"/>
    <w:rsid w:val="004F7201"/>
    <w:rsid w:val="00501496"/>
    <w:rsid w:val="00501FE4"/>
    <w:rsid w:val="0050411F"/>
    <w:rsid w:val="00504340"/>
    <w:rsid w:val="0051110F"/>
    <w:rsid w:val="005144FD"/>
    <w:rsid w:val="00515B63"/>
    <w:rsid w:val="005240C1"/>
    <w:rsid w:val="005274F9"/>
    <w:rsid w:val="00530DBB"/>
    <w:rsid w:val="00533F79"/>
    <w:rsid w:val="0053567C"/>
    <w:rsid w:val="0053790A"/>
    <w:rsid w:val="00545AAF"/>
    <w:rsid w:val="005671AB"/>
    <w:rsid w:val="00572C73"/>
    <w:rsid w:val="00576400"/>
    <w:rsid w:val="0057782F"/>
    <w:rsid w:val="00585F06"/>
    <w:rsid w:val="0058739C"/>
    <w:rsid w:val="0059128A"/>
    <w:rsid w:val="00594C37"/>
    <w:rsid w:val="00596CDC"/>
    <w:rsid w:val="005A2F68"/>
    <w:rsid w:val="005A56CD"/>
    <w:rsid w:val="005A6CE7"/>
    <w:rsid w:val="005B2D21"/>
    <w:rsid w:val="005B4BFE"/>
    <w:rsid w:val="005C328B"/>
    <w:rsid w:val="005C469B"/>
    <w:rsid w:val="005C73B7"/>
    <w:rsid w:val="005D5BC4"/>
    <w:rsid w:val="005D6332"/>
    <w:rsid w:val="005D79FC"/>
    <w:rsid w:val="005E45EE"/>
    <w:rsid w:val="005E6457"/>
    <w:rsid w:val="005E7C7D"/>
    <w:rsid w:val="005F18A8"/>
    <w:rsid w:val="005F2749"/>
    <w:rsid w:val="005F3AC1"/>
    <w:rsid w:val="005F561A"/>
    <w:rsid w:val="005F7F8C"/>
    <w:rsid w:val="006163F4"/>
    <w:rsid w:val="0061782F"/>
    <w:rsid w:val="00620005"/>
    <w:rsid w:val="00621B3A"/>
    <w:rsid w:val="00624654"/>
    <w:rsid w:val="0063065C"/>
    <w:rsid w:val="00630BAD"/>
    <w:rsid w:val="00631BD4"/>
    <w:rsid w:val="00637197"/>
    <w:rsid w:val="00640CC0"/>
    <w:rsid w:val="00640DE9"/>
    <w:rsid w:val="00641030"/>
    <w:rsid w:val="00642785"/>
    <w:rsid w:val="006437CF"/>
    <w:rsid w:val="00643E8E"/>
    <w:rsid w:val="00651824"/>
    <w:rsid w:val="006530E8"/>
    <w:rsid w:val="0065467F"/>
    <w:rsid w:val="006634B8"/>
    <w:rsid w:val="00664695"/>
    <w:rsid w:val="006660DA"/>
    <w:rsid w:val="0067082B"/>
    <w:rsid w:val="00672C60"/>
    <w:rsid w:val="006760D3"/>
    <w:rsid w:val="00677905"/>
    <w:rsid w:val="00677CAC"/>
    <w:rsid w:val="00680138"/>
    <w:rsid w:val="0068159E"/>
    <w:rsid w:val="00682F8D"/>
    <w:rsid w:val="00690459"/>
    <w:rsid w:val="00690F94"/>
    <w:rsid w:val="006922F7"/>
    <w:rsid w:val="006974C4"/>
    <w:rsid w:val="0069778F"/>
    <w:rsid w:val="006A647E"/>
    <w:rsid w:val="006B07B2"/>
    <w:rsid w:val="006B20D5"/>
    <w:rsid w:val="006B4B9F"/>
    <w:rsid w:val="006C3C22"/>
    <w:rsid w:val="006C5BDD"/>
    <w:rsid w:val="006D5A96"/>
    <w:rsid w:val="006D6322"/>
    <w:rsid w:val="006D7584"/>
    <w:rsid w:val="006E0488"/>
    <w:rsid w:val="006E71D2"/>
    <w:rsid w:val="006E7E35"/>
    <w:rsid w:val="006F7394"/>
    <w:rsid w:val="007032B2"/>
    <w:rsid w:val="0071054D"/>
    <w:rsid w:val="00712B36"/>
    <w:rsid w:val="007159FC"/>
    <w:rsid w:val="0072686E"/>
    <w:rsid w:val="00726D8C"/>
    <w:rsid w:val="00731839"/>
    <w:rsid w:val="00732612"/>
    <w:rsid w:val="00733ABE"/>
    <w:rsid w:val="00744CDB"/>
    <w:rsid w:val="00746F95"/>
    <w:rsid w:val="00750B13"/>
    <w:rsid w:val="00754740"/>
    <w:rsid w:val="00754AC4"/>
    <w:rsid w:val="007561D6"/>
    <w:rsid w:val="00757F0A"/>
    <w:rsid w:val="00760A37"/>
    <w:rsid w:val="007678C5"/>
    <w:rsid w:val="00771E3D"/>
    <w:rsid w:val="0077641E"/>
    <w:rsid w:val="007804DA"/>
    <w:rsid w:val="007806F8"/>
    <w:rsid w:val="0078358A"/>
    <w:rsid w:val="00786E7A"/>
    <w:rsid w:val="007934A3"/>
    <w:rsid w:val="00793EEE"/>
    <w:rsid w:val="007A2368"/>
    <w:rsid w:val="007B0465"/>
    <w:rsid w:val="007B3384"/>
    <w:rsid w:val="007B418D"/>
    <w:rsid w:val="007B6CEC"/>
    <w:rsid w:val="007B7D3D"/>
    <w:rsid w:val="007C40AE"/>
    <w:rsid w:val="007C5C49"/>
    <w:rsid w:val="007C732D"/>
    <w:rsid w:val="007D3852"/>
    <w:rsid w:val="007D3E71"/>
    <w:rsid w:val="007D7080"/>
    <w:rsid w:val="007E1064"/>
    <w:rsid w:val="007E1855"/>
    <w:rsid w:val="007E34EE"/>
    <w:rsid w:val="007E662B"/>
    <w:rsid w:val="007E67EA"/>
    <w:rsid w:val="007E6F7A"/>
    <w:rsid w:val="007E7934"/>
    <w:rsid w:val="00802331"/>
    <w:rsid w:val="0080566E"/>
    <w:rsid w:val="00816D2C"/>
    <w:rsid w:val="008175B0"/>
    <w:rsid w:val="00820EC6"/>
    <w:rsid w:val="008210C3"/>
    <w:rsid w:val="00822A3D"/>
    <w:rsid w:val="008232C7"/>
    <w:rsid w:val="008246A3"/>
    <w:rsid w:val="008277DF"/>
    <w:rsid w:val="008333AC"/>
    <w:rsid w:val="00834919"/>
    <w:rsid w:val="00846EC6"/>
    <w:rsid w:val="00850B66"/>
    <w:rsid w:val="00855E52"/>
    <w:rsid w:val="00860881"/>
    <w:rsid w:val="0086096D"/>
    <w:rsid w:val="008649E3"/>
    <w:rsid w:val="0087349A"/>
    <w:rsid w:val="0087574B"/>
    <w:rsid w:val="00880B8E"/>
    <w:rsid w:val="00883372"/>
    <w:rsid w:val="0088579F"/>
    <w:rsid w:val="00895BA1"/>
    <w:rsid w:val="008A1C63"/>
    <w:rsid w:val="008B0038"/>
    <w:rsid w:val="008B0722"/>
    <w:rsid w:val="008B1FAC"/>
    <w:rsid w:val="008B4A64"/>
    <w:rsid w:val="008B541E"/>
    <w:rsid w:val="008B62AD"/>
    <w:rsid w:val="008C0805"/>
    <w:rsid w:val="008D637C"/>
    <w:rsid w:val="008D674F"/>
    <w:rsid w:val="008D7E14"/>
    <w:rsid w:val="008E2D07"/>
    <w:rsid w:val="008E5A34"/>
    <w:rsid w:val="008F186E"/>
    <w:rsid w:val="008F3898"/>
    <w:rsid w:val="008F49A8"/>
    <w:rsid w:val="008F5298"/>
    <w:rsid w:val="008F6462"/>
    <w:rsid w:val="008F78C0"/>
    <w:rsid w:val="00901542"/>
    <w:rsid w:val="00902398"/>
    <w:rsid w:val="00920FDC"/>
    <w:rsid w:val="00923268"/>
    <w:rsid w:val="00923665"/>
    <w:rsid w:val="00923FE3"/>
    <w:rsid w:val="00926789"/>
    <w:rsid w:val="009273DA"/>
    <w:rsid w:val="00934BAB"/>
    <w:rsid w:val="00937455"/>
    <w:rsid w:val="00942556"/>
    <w:rsid w:val="00943590"/>
    <w:rsid w:val="00945038"/>
    <w:rsid w:val="009461E2"/>
    <w:rsid w:val="00952C65"/>
    <w:rsid w:val="00954BD3"/>
    <w:rsid w:val="00956E34"/>
    <w:rsid w:val="00960145"/>
    <w:rsid w:val="009709DE"/>
    <w:rsid w:val="00982B89"/>
    <w:rsid w:val="00987137"/>
    <w:rsid w:val="0099521D"/>
    <w:rsid w:val="0099659C"/>
    <w:rsid w:val="009A077E"/>
    <w:rsid w:val="009A1812"/>
    <w:rsid w:val="009A7944"/>
    <w:rsid w:val="009B13CA"/>
    <w:rsid w:val="009B2FB3"/>
    <w:rsid w:val="009B4283"/>
    <w:rsid w:val="009B4556"/>
    <w:rsid w:val="009D733C"/>
    <w:rsid w:val="009E4E02"/>
    <w:rsid w:val="009E67EA"/>
    <w:rsid w:val="009F1A63"/>
    <w:rsid w:val="009F202C"/>
    <w:rsid w:val="009F458B"/>
    <w:rsid w:val="00A0011F"/>
    <w:rsid w:val="00A01369"/>
    <w:rsid w:val="00A02E07"/>
    <w:rsid w:val="00A03048"/>
    <w:rsid w:val="00A04728"/>
    <w:rsid w:val="00A04E88"/>
    <w:rsid w:val="00A06523"/>
    <w:rsid w:val="00A07BE7"/>
    <w:rsid w:val="00A11205"/>
    <w:rsid w:val="00A1740E"/>
    <w:rsid w:val="00A224FD"/>
    <w:rsid w:val="00A25379"/>
    <w:rsid w:val="00A27E02"/>
    <w:rsid w:val="00A41759"/>
    <w:rsid w:val="00A42938"/>
    <w:rsid w:val="00A42E3F"/>
    <w:rsid w:val="00A52A06"/>
    <w:rsid w:val="00A5590F"/>
    <w:rsid w:val="00A56F5E"/>
    <w:rsid w:val="00A57C9F"/>
    <w:rsid w:val="00A72889"/>
    <w:rsid w:val="00A74FEA"/>
    <w:rsid w:val="00A758C9"/>
    <w:rsid w:val="00A766C1"/>
    <w:rsid w:val="00A77718"/>
    <w:rsid w:val="00A842A6"/>
    <w:rsid w:val="00A86075"/>
    <w:rsid w:val="00A92497"/>
    <w:rsid w:val="00AA027E"/>
    <w:rsid w:val="00AA76F4"/>
    <w:rsid w:val="00AB3026"/>
    <w:rsid w:val="00AC1F5F"/>
    <w:rsid w:val="00AC49C0"/>
    <w:rsid w:val="00AC529C"/>
    <w:rsid w:val="00AD4AE8"/>
    <w:rsid w:val="00AE306A"/>
    <w:rsid w:val="00AE3B60"/>
    <w:rsid w:val="00AF4FA2"/>
    <w:rsid w:val="00AF507C"/>
    <w:rsid w:val="00AF732C"/>
    <w:rsid w:val="00B00B72"/>
    <w:rsid w:val="00B0577D"/>
    <w:rsid w:val="00B170E6"/>
    <w:rsid w:val="00B207BF"/>
    <w:rsid w:val="00B20F01"/>
    <w:rsid w:val="00B24354"/>
    <w:rsid w:val="00B27A5B"/>
    <w:rsid w:val="00B34D33"/>
    <w:rsid w:val="00B442F0"/>
    <w:rsid w:val="00B4644F"/>
    <w:rsid w:val="00B46CDC"/>
    <w:rsid w:val="00B47BC5"/>
    <w:rsid w:val="00B5161A"/>
    <w:rsid w:val="00B53692"/>
    <w:rsid w:val="00B6181E"/>
    <w:rsid w:val="00B63685"/>
    <w:rsid w:val="00B73195"/>
    <w:rsid w:val="00B77711"/>
    <w:rsid w:val="00B84631"/>
    <w:rsid w:val="00B90005"/>
    <w:rsid w:val="00B90186"/>
    <w:rsid w:val="00B94137"/>
    <w:rsid w:val="00BA0A51"/>
    <w:rsid w:val="00BA48C3"/>
    <w:rsid w:val="00BA745A"/>
    <w:rsid w:val="00BC4F97"/>
    <w:rsid w:val="00BC7BAF"/>
    <w:rsid w:val="00BD4D96"/>
    <w:rsid w:val="00BE260B"/>
    <w:rsid w:val="00BE2E33"/>
    <w:rsid w:val="00BF036D"/>
    <w:rsid w:val="00BF12DF"/>
    <w:rsid w:val="00BF7DD7"/>
    <w:rsid w:val="00C010DA"/>
    <w:rsid w:val="00C04E94"/>
    <w:rsid w:val="00C11083"/>
    <w:rsid w:val="00C11295"/>
    <w:rsid w:val="00C1380D"/>
    <w:rsid w:val="00C20120"/>
    <w:rsid w:val="00C20DA8"/>
    <w:rsid w:val="00C26792"/>
    <w:rsid w:val="00C27898"/>
    <w:rsid w:val="00C33BF2"/>
    <w:rsid w:val="00C348F5"/>
    <w:rsid w:val="00C35D9C"/>
    <w:rsid w:val="00C37114"/>
    <w:rsid w:val="00C44802"/>
    <w:rsid w:val="00C50575"/>
    <w:rsid w:val="00C639EB"/>
    <w:rsid w:val="00C6432D"/>
    <w:rsid w:val="00C6540E"/>
    <w:rsid w:val="00C66628"/>
    <w:rsid w:val="00C677FB"/>
    <w:rsid w:val="00C835DA"/>
    <w:rsid w:val="00C849A1"/>
    <w:rsid w:val="00C974D1"/>
    <w:rsid w:val="00CA260E"/>
    <w:rsid w:val="00CA2F17"/>
    <w:rsid w:val="00CB0868"/>
    <w:rsid w:val="00CB1FBC"/>
    <w:rsid w:val="00CB566F"/>
    <w:rsid w:val="00CB7234"/>
    <w:rsid w:val="00CC2514"/>
    <w:rsid w:val="00CC722C"/>
    <w:rsid w:val="00CD3200"/>
    <w:rsid w:val="00CD4675"/>
    <w:rsid w:val="00CD6CA4"/>
    <w:rsid w:val="00CF0947"/>
    <w:rsid w:val="00CF1E6D"/>
    <w:rsid w:val="00D0102F"/>
    <w:rsid w:val="00D01134"/>
    <w:rsid w:val="00D100E6"/>
    <w:rsid w:val="00D10D13"/>
    <w:rsid w:val="00D13F24"/>
    <w:rsid w:val="00D16D78"/>
    <w:rsid w:val="00D2016D"/>
    <w:rsid w:val="00D2485E"/>
    <w:rsid w:val="00D3255D"/>
    <w:rsid w:val="00D37F6F"/>
    <w:rsid w:val="00D524C5"/>
    <w:rsid w:val="00D55D46"/>
    <w:rsid w:val="00D56CEF"/>
    <w:rsid w:val="00D5794E"/>
    <w:rsid w:val="00D62EAC"/>
    <w:rsid w:val="00D63670"/>
    <w:rsid w:val="00D724AD"/>
    <w:rsid w:val="00D73825"/>
    <w:rsid w:val="00D74573"/>
    <w:rsid w:val="00D75039"/>
    <w:rsid w:val="00D768E9"/>
    <w:rsid w:val="00D7788E"/>
    <w:rsid w:val="00D81078"/>
    <w:rsid w:val="00D836AD"/>
    <w:rsid w:val="00D85417"/>
    <w:rsid w:val="00D86D12"/>
    <w:rsid w:val="00D946A9"/>
    <w:rsid w:val="00D94A94"/>
    <w:rsid w:val="00DA0E26"/>
    <w:rsid w:val="00DA219E"/>
    <w:rsid w:val="00DA771D"/>
    <w:rsid w:val="00DB0D21"/>
    <w:rsid w:val="00DC003B"/>
    <w:rsid w:val="00DC39A8"/>
    <w:rsid w:val="00DD1FA8"/>
    <w:rsid w:val="00DD23B3"/>
    <w:rsid w:val="00DE223A"/>
    <w:rsid w:val="00DF22F2"/>
    <w:rsid w:val="00DF3E1C"/>
    <w:rsid w:val="00DF742F"/>
    <w:rsid w:val="00E01A1B"/>
    <w:rsid w:val="00E061D0"/>
    <w:rsid w:val="00E062D4"/>
    <w:rsid w:val="00E075BF"/>
    <w:rsid w:val="00E10DBD"/>
    <w:rsid w:val="00E12D27"/>
    <w:rsid w:val="00E13E2E"/>
    <w:rsid w:val="00E15633"/>
    <w:rsid w:val="00E30D2C"/>
    <w:rsid w:val="00E31B75"/>
    <w:rsid w:val="00E41BE1"/>
    <w:rsid w:val="00E433FA"/>
    <w:rsid w:val="00E465AE"/>
    <w:rsid w:val="00E53A89"/>
    <w:rsid w:val="00E5443A"/>
    <w:rsid w:val="00E57EA3"/>
    <w:rsid w:val="00E60256"/>
    <w:rsid w:val="00E66D1A"/>
    <w:rsid w:val="00E67DBE"/>
    <w:rsid w:val="00E718DB"/>
    <w:rsid w:val="00E72DD9"/>
    <w:rsid w:val="00E83594"/>
    <w:rsid w:val="00E86652"/>
    <w:rsid w:val="00E869E1"/>
    <w:rsid w:val="00E93E01"/>
    <w:rsid w:val="00E9666A"/>
    <w:rsid w:val="00E96835"/>
    <w:rsid w:val="00EA16A1"/>
    <w:rsid w:val="00EA1A90"/>
    <w:rsid w:val="00EB6877"/>
    <w:rsid w:val="00EB6E07"/>
    <w:rsid w:val="00EB74EC"/>
    <w:rsid w:val="00EB77FA"/>
    <w:rsid w:val="00EB7E1B"/>
    <w:rsid w:val="00EC2CE3"/>
    <w:rsid w:val="00EC41BD"/>
    <w:rsid w:val="00EC51BD"/>
    <w:rsid w:val="00ED1271"/>
    <w:rsid w:val="00ED43D3"/>
    <w:rsid w:val="00ED6748"/>
    <w:rsid w:val="00EE7A6B"/>
    <w:rsid w:val="00EF1451"/>
    <w:rsid w:val="00F014D4"/>
    <w:rsid w:val="00F03BA6"/>
    <w:rsid w:val="00F0608D"/>
    <w:rsid w:val="00F10C1B"/>
    <w:rsid w:val="00F145E1"/>
    <w:rsid w:val="00F14801"/>
    <w:rsid w:val="00F1654A"/>
    <w:rsid w:val="00F31A83"/>
    <w:rsid w:val="00F41EA7"/>
    <w:rsid w:val="00F44797"/>
    <w:rsid w:val="00F45801"/>
    <w:rsid w:val="00F52544"/>
    <w:rsid w:val="00F53B64"/>
    <w:rsid w:val="00F60CEA"/>
    <w:rsid w:val="00F61BD0"/>
    <w:rsid w:val="00F64322"/>
    <w:rsid w:val="00F7227A"/>
    <w:rsid w:val="00F7500F"/>
    <w:rsid w:val="00F93FB9"/>
    <w:rsid w:val="00FA0EC6"/>
    <w:rsid w:val="00FA1CF4"/>
    <w:rsid w:val="00FA20D3"/>
    <w:rsid w:val="00FB7A25"/>
    <w:rsid w:val="00FC6D9A"/>
    <w:rsid w:val="00FD1EE3"/>
    <w:rsid w:val="00FD5ED0"/>
    <w:rsid w:val="00FE0515"/>
    <w:rsid w:val="00FE19B7"/>
    <w:rsid w:val="00FF1717"/>
    <w:rsid w:val="00FF19F6"/>
    <w:rsid w:val="00FF7A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F8C2BE"/>
  <w15:docId w15:val="{61BC9068-1198-4014-8F9A-CE6E91D4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2D4"/>
  </w:style>
  <w:style w:type="paragraph" w:styleId="Heading1">
    <w:name w:val="heading 1"/>
    <w:basedOn w:val="Normal"/>
    <w:next w:val="Normal"/>
    <w:link w:val="Heading1Char"/>
    <w:uiPriority w:val="9"/>
    <w:qFormat/>
    <w:rsid w:val="001539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C1E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37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37CF"/>
    <w:rPr>
      <w:color w:val="0000FF" w:themeColor="hyperlink"/>
      <w:u w:val="single"/>
    </w:rPr>
  </w:style>
  <w:style w:type="paragraph" w:styleId="ListParagraph">
    <w:name w:val="List Paragraph"/>
    <w:basedOn w:val="Normal"/>
    <w:uiPriority w:val="34"/>
    <w:qFormat/>
    <w:rsid w:val="004A0611"/>
    <w:pPr>
      <w:ind w:left="720"/>
      <w:contextualSpacing/>
    </w:pPr>
  </w:style>
  <w:style w:type="character" w:customStyle="1" w:styleId="Heading2Char">
    <w:name w:val="Heading 2 Char"/>
    <w:basedOn w:val="DefaultParagraphFont"/>
    <w:link w:val="Heading2"/>
    <w:uiPriority w:val="9"/>
    <w:rsid w:val="001C1E1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A0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6EA"/>
    <w:rPr>
      <w:rFonts w:ascii="Tahoma" w:hAnsi="Tahoma" w:cs="Tahoma"/>
      <w:sz w:val="16"/>
      <w:szCs w:val="16"/>
    </w:rPr>
  </w:style>
  <w:style w:type="character" w:styleId="FollowedHyperlink">
    <w:name w:val="FollowedHyperlink"/>
    <w:basedOn w:val="DefaultParagraphFont"/>
    <w:uiPriority w:val="99"/>
    <w:semiHidden/>
    <w:unhideWhenUsed/>
    <w:rsid w:val="00DB0D21"/>
    <w:rPr>
      <w:color w:val="800080" w:themeColor="followedHyperlink"/>
      <w:u w:val="single"/>
    </w:rPr>
  </w:style>
  <w:style w:type="paragraph" w:styleId="Header">
    <w:name w:val="header"/>
    <w:basedOn w:val="Normal"/>
    <w:link w:val="HeaderChar"/>
    <w:uiPriority w:val="99"/>
    <w:unhideWhenUsed/>
    <w:rsid w:val="00B94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137"/>
  </w:style>
  <w:style w:type="paragraph" w:styleId="Footer">
    <w:name w:val="footer"/>
    <w:basedOn w:val="Normal"/>
    <w:link w:val="FooterChar"/>
    <w:uiPriority w:val="99"/>
    <w:unhideWhenUsed/>
    <w:rsid w:val="00B94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137"/>
  </w:style>
  <w:style w:type="paragraph" w:customStyle="1" w:styleId="Normal1">
    <w:name w:val="Normal1"/>
    <w:basedOn w:val="Normal"/>
    <w:rsid w:val="001405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14057E"/>
  </w:style>
  <w:style w:type="character" w:customStyle="1" w:styleId="Heading1Char">
    <w:name w:val="Heading 1 Char"/>
    <w:basedOn w:val="DefaultParagraphFont"/>
    <w:link w:val="Heading1"/>
    <w:uiPriority w:val="9"/>
    <w:rsid w:val="00153936"/>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D2485E"/>
    <w:rPr>
      <w:sz w:val="16"/>
      <w:szCs w:val="16"/>
    </w:rPr>
  </w:style>
  <w:style w:type="paragraph" w:styleId="CommentText">
    <w:name w:val="annotation text"/>
    <w:basedOn w:val="Normal"/>
    <w:link w:val="CommentTextChar"/>
    <w:uiPriority w:val="99"/>
    <w:semiHidden/>
    <w:unhideWhenUsed/>
    <w:rsid w:val="00D2485E"/>
    <w:pPr>
      <w:spacing w:line="240" w:lineRule="auto"/>
    </w:pPr>
    <w:rPr>
      <w:sz w:val="20"/>
      <w:szCs w:val="20"/>
    </w:rPr>
  </w:style>
  <w:style w:type="character" w:customStyle="1" w:styleId="CommentTextChar">
    <w:name w:val="Comment Text Char"/>
    <w:basedOn w:val="DefaultParagraphFont"/>
    <w:link w:val="CommentText"/>
    <w:uiPriority w:val="99"/>
    <w:semiHidden/>
    <w:rsid w:val="00D2485E"/>
    <w:rPr>
      <w:sz w:val="20"/>
      <w:szCs w:val="20"/>
    </w:rPr>
  </w:style>
  <w:style w:type="paragraph" w:styleId="CommentSubject">
    <w:name w:val="annotation subject"/>
    <w:basedOn w:val="CommentText"/>
    <w:next w:val="CommentText"/>
    <w:link w:val="CommentSubjectChar"/>
    <w:uiPriority w:val="99"/>
    <w:semiHidden/>
    <w:unhideWhenUsed/>
    <w:rsid w:val="00D2485E"/>
    <w:rPr>
      <w:b/>
      <w:bCs/>
    </w:rPr>
  </w:style>
  <w:style w:type="character" w:customStyle="1" w:styleId="CommentSubjectChar">
    <w:name w:val="Comment Subject Char"/>
    <w:basedOn w:val="CommentTextChar"/>
    <w:link w:val="CommentSubject"/>
    <w:uiPriority w:val="99"/>
    <w:semiHidden/>
    <w:rsid w:val="00D2485E"/>
    <w:rPr>
      <w:b/>
      <w:bCs/>
      <w:sz w:val="20"/>
      <w:szCs w:val="20"/>
    </w:rPr>
  </w:style>
  <w:style w:type="character" w:styleId="UnresolvedMention">
    <w:name w:val="Unresolved Mention"/>
    <w:basedOn w:val="DefaultParagraphFont"/>
    <w:uiPriority w:val="99"/>
    <w:semiHidden/>
    <w:unhideWhenUsed/>
    <w:rsid w:val="00920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63900">
      <w:bodyDiv w:val="1"/>
      <w:marLeft w:val="0"/>
      <w:marRight w:val="0"/>
      <w:marTop w:val="0"/>
      <w:marBottom w:val="0"/>
      <w:divBdr>
        <w:top w:val="none" w:sz="0" w:space="0" w:color="auto"/>
        <w:left w:val="none" w:sz="0" w:space="0" w:color="auto"/>
        <w:bottom w:val="none" w:sz="0" w:space="0" w:color="auto"/>
        <w:right w:val="none" w:sz="0" w:space="0" w:color="auto"/>
      </w:divBdr>
    </w:div>
    <w:div w:id="458451247">
      <w:bodyDiv w:val="1"/>
      <w:marLeft w:val="0"/>
      <w:marRight w:val="0"/>
      <w:marTop w:val="0"/>
      <w:marBottom w:val="0"/>
      <w:divBdr>
        <w:top w:val="none" w:sz="0" w:space="0" w:color="auto"/>
        <w:left w:val="none" w:sz="0" w:space="0" w:color="auto"/>
        <w:bottom w:val="none" w:sz="0" w:space="0" w:color="auto"/>
        <w:right w:val="none" w:sz="0" w:space="0" w:color="auto"/>
      </w:divBdr>
    </w:div>
    <w:div w:id="863401754">
      <w:bodyDiv w:val="1"/>
      <w:marLeft w:val="0"/>
      <w:marRight w:val="0"/>
      <w:marTop w:val="0"/>
      <w:marBottom w:val="0"/>
      <w:divBdr>
        <w:top w:val="none" w:sz="0" w:space="0" w:color="auto"/>
        <w:left w:val="none" w:sz="0" w:space="0" w:color="auto"/>
        <w:bottom w:val="none" w:sz="0" w:space="0" w:color="auto"/>
        <w:right w:val="none" w:sz="0" w:space="0" w:color="auto"/>
      </w:divBdr>
    </w:div>
    <w:div w:id="117279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so.ufl.edu/drc/" TargetMode="External"/><Relationship Id="rId18" Type="http://schemas.openxmlformats.org/officeDocument/2006/relationships/hyperlink" Target="http://www.crc.ufl.ed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kkaplanidou@hhp.ufl.edu" TargetMode="External"/><Relationship Id="rId17" Type="http://schemas.openxmlformats.org/officeDocument/2006/relationships/hyperlink" Target="https://lss.at.ufl.edu/help.shtml" TargetMode="External"/><Relationship Id="rId2" Type="http://schemas.openxmlformats.org/officeDocument/2006/relationships/customXml" Target="../customXml/item2.xml"/><Relationship Id="rId16" Type="http://schemas.openxmlformats.org/officeDocument/2006/relationships/hyperlink" Target="mailto:Learningsupport@ufl.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olice.ufl.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cms.uflib.ufl.edu/a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talog.ufl.edu/ugrad/current/regulations/info/attendance.asp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886A62144480B49A39EE0E9F5E7A937" ma:contentTypeVersion="13" ma:contentTypeDescription="Create a new document." ma:contentTypeScope="" ma:versionID="bd4a88ec9a6deaad7b58dfda8f90d02b">
  <xsd:schema xmlns:xsd="http://www.w3.org/2001/XMLSchema" xmlns:xs="http://www.w3.org/2001/XMLSchema" xmlns:p="http://schemas.microsoft.com/office/2006/metadata/properties" xmlns:ns3="658f1088-3717-4468-8d31-bba7843eae36" xmlns:ns4="e8604116-a51e-4dac-8dbc-82d17d2fd7b6" targetNamespace="http://schemas.microsoft.com/office/2006/metadata/properties" ma:root="true" ma:fieldsID="b2c68fea0aba51a7be5d8d6581c7d1b2" ns3:_="" ns4:_="">
    <xsd:import namespace="658f1088-3717-4468-8d31-bba7843eae36"/>
    <xsd:import namespace="e8604116-a51e-4dac-8dbc-82d17d2fd7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1088-3717-4468-8d31-bba7843eae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604116-a51e-4dac-8dbc-82d17d2fd7b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903D2-CD0E-4318-ADCD-A787C2171CCE}">
  <ds:schemaRefs>
    <ds:schemaRef ds:uri="http://schemas.microsoft.com/office/2006/documentManagement/types"/>
    <ds:schemaRef ds:uri="http://schemas.microsoft.com/office/infopath/2007/PartnerControls"/>
    <ds:schemaRef ds:uri="http://purl.org/dc/elements/1.1/"/>
    <ds:schemaRef ds:uri="http://www.w3.org/XML/1998/namespace"/>
    <ds:schemaRef ds:uri="658f1088-3717-4468-8d31-bba7843eae36"/>
    <ds:schemaRef ds:uri="http://purl.org/dc/terms/"/>
    <ds:schemaRef ds:uri="http://purl.org/dc/dcmitype/"/>
    <ds:schemaRef ds:uri="http://schemas.openxmlformats.org/package/2006/metadata/core-properties"/>
    <ds:schemaRef ds:uri="e8604116-a51e-4dac-8dbc-82d17d2fd7b6"/>
    <ds:schemaRef ds:uri="http://schemas.microsoft.com/office/2006/metadata/properties"/>
  </ds:schemaRefs>
</ds:datastoreItem>
</file>

<file path=customXml/itemProps2.xml><?xml version="1.0" encoding="utf-8"?>
<ds:datastoreItem xmlns:ds="http://schemas.openxmlformats.org/officeDocument/2006/customXml" ds:itemID="{89797A62-8599-46D4-9E52-9B094E39FCBB}">
  <ds:schemaRefs>
    <ds:schemaRef ds:uri="http://schemas.openxmlformats.org/officeDocument/2006/bibliography"/>
  </ds:schemaRefs>
</ds:datastoreItem>
</file>

<file path=customXml/itemProps3.xml><?xml version="1.0" encoding="utf-8"?>
<ds:datastoreItem xmlns:ds="http://schemas.openxmlformats.org/officeDocument/2006/customXml" ds:itemID="{1A8EE2D7-1219-47E1-B1DC-6C5FAFD6A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f1088-3717-4468-8d31-bba7843eae36"/>
    <ds:schemaRef ds:uri="e8604116-a51e-4dac-8dbc-82d17d2fd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DBEED4-BE34-4047-A757-6A150F957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3834</Words>
  <Characters>20785</Characters>
  <Application>Microsoft Office Word</Application>
  <DocSecurity>0</DocSecurity>
  <Lines>561</Lines>
  <Paragraphs>227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Kaplanidou,Kyriaki</dc:creator>
  <cp:lastModifiedBy>Erny, Jon</cp:lastModifiedBy>
  <cp:revision>2</cp:revision>
  <cp:lastPrinted>2020-01-03T18:17:00Z</cp:lastPrinted>
  <dcterms:created xsi:type="dcterms:W3CDTF">2026-01-09T18:40:00Z</dcterms:created>
  <dcterms:modified xsi:type="dcterms:W3CDTF">2026-01-09T18:40:00Z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0x010100D886A62144480B49A39EE0E9F5E7A937</vt:lpwstr>
  </property>
</Properties>
</file>