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DD8B" w14:textId="4D4B303C" w:rsidR="00336A65" w:rsidRPr="008C69B6" w:rsidRDefault="001428F4" w:rsidP="00336A65">
      <w:pPr>
        <w:rPr>
          <w:rFonts w:ascii="Calibri" w:hAnsi="Calibri" w:cs="Calibri"/>
          <w:b/>
          <w:color w:val="FFFFFF" w:themeColor="background1"/>
          <w:sz w:val="48"/>
          <w:szCs w:val="48"/>
        </w:rPr>
      </w:pPr>
      <w:r w:rsidRPr="008C69B6">
        <w:rPr>
          <w:rFonts w:ascii="Calibri" w:hAnsi="Calibri" w:cs="Calibri"/>
          <w:b/>
          <w:noProof/>
          <w:color w:val="FFFFFF" w:themeColor="background1"/>
          <w:sz w:val="48"/>
          <w:szCs w:val="48"/>
        </w:rPr>
        <w:drawing>
          <wp:anchor distT="0" distB="0" distL="114300" distR="114300" simplePos="0" relativeHeight="251659264" behindDoc="1" locked="0" layoutInCell="1" allowOverlap="1" wp14:anchorId="64BBC2F9" wp14:editId="375D1304">
            <wp:simplePos x="0" y="0"/>
            <wp:positionH relativeFrom="page">
              <wp:posOffset>635</wp:posOffset>
            </wp:positionH>
            <wp:positionV relativeFrom="paragraph">
              <wp:posOffset>-666750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6A65" w:rsidRPr="008C69B6">
        <w:rPr>
          <w:rFonts w:ascii="Calibri" w:hAnsi="Calibri" w:cs="Calibri"/>
          <w:b/>
          <w:noProof/>
          <w:color w:val="FFFFFF" w:themeColor="background1"/>
          <w:sz w:val="48"/>
          <w:szCs w:val="48"/>
        </w:rPr>
        <mc:AlternateContent>
          <mc:Choice Requires="wps">
            <w:drawing>
              <wp:anchor distT="45720" distB="45720" distL="114300" distR="114300" simplePos="0" relativeHeight="251661312" behindDoc="0" locked="0" layoutInCell="1" allowOverlap="1" wp14:anchorId="2E4CC7E1" wp14:editId="1EB0652B">
                <wp:simplePos x="0" y="0"/>
                <wp:positionH relativeFrom="rightMargin">
                  <wp:posOffset>-1295400</wp:posOffset>
                </wp:positionH>
                <wp:positionV relativeFrom="paragraph">
                  <wp:posOffset>141605</wp:posOffset>
                </wp:positionV>
                <wp:extent cx="135255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noFill/>
                        <a:ln w="9525">
                          <a:noFill/>
                          <a:miter lim="800000"/>
                          <a:headEnd/>
                          <a:tailEnd/>
                        </a:ln>
                      </wps:spPr>
                      <wps:txbx>
                        <w:txbxContent>
                          <w:p w14:paraId="66858869" w14:textId="77777777" w:rsidR="00336A65" w:rsidRPr="00137D9E" w:rsidRDefault="00336A65" w:rsidP="00336A65">
                            <w:pPr>
                              <w:spacing w:after="120"/>
                              <w:rPr>
                                <w:b/>
                                <w:bCs/>
                                <w:i/>
                                <w:iCs/>
                                <w14:shadow w14:blurRad="50800" w14:dist="38100" w14:dir="5400000" w14:sx="100000" w14:sy="100000" w14:kx="0" w14:ky="0" w14:algn="t">
                                  <w14:srgbClr w14:val="000000">
                                    <w14:alpha w14:val="60000"/>
                                  </w14:srgbClr>
                                </w14:shadow>
                                <w14:textFill>
                                  <w14:solidFill>
                                    <w14:srgbClr w14:val="FFFFFF"/>
                                  </w14:solidFill>
                                </w14:textFill>
                              </w:rPr>
                            </w:pPr>
                            <w:r w:rsidRPr="00137D9E">
                              <w:rPr>
                                <w:b/>
                                <w:bCs/>
                                <w:i/>
                                <w:iCs/>
                                <w14:shadow w14:blurRad="50800" w14:dist="38100" w14:dir="5400000" w14:sx="100000" w14:sy="100000" w14:kx="0" w14:ky="0" w14:algn="t">
                                  <w14:srgbClr w14:val="000000">
                                    <w14:alpha w14:val="60000"/>
                                  </w14:srgbClr>
                                </w14:shadow>
                                <w14:textFill>
                                  <w14:solidFill>
                                    <w14:srgbClr w14:val="FFFFFF"/>
                                  </w14:solidFill>
                                </w14:textFill>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336A65" w14:paraId="192F11AD" w14:textId="77777777" w:rsidTr="0048626B">
                              <w:tc>
                                <w:tcPr>
                                  <w:tcW w:w="516" w:type="dxa"/>
                                  <w:vAlign w:val="center"/>
                                </w:tcPr>
                                <w:p w14:paraId="2BCF04E1" w14:textId="77777777" w:rsidR="00336A65" w:rsidRPr="00137D9E" w:rsidRDefault="00336A65" w:rsidP="0048626B">
                                  <w:pPr>
                                    <w:rPr>
                                      <w:b/>
                                      <w:bCs/>
                                      <w14:shadow w14:blurRad="50800" w14:dist="38100" w14:dir="5400000" w14:sx="100000" w14:sy="100000" w14:kx="0" w14:ky="0" w14:algn="t">
                                        <w14:srgbClr w14:val="000000">
                                          <w14:alpha w14:val="60000"/>
                                        </w14:srgbClr>
                                      </w14:shadow>
                                      <w14:textFill>
                                        <w14:solidFill>
                                          <w14:srgbClr w14:val="FFFFFF"/>
                                        </w14:solidFill>
                                      </w14:textFill>
                                    </w:rPr>
                                  </w:pPr>
                                  <w:r w:rsidRPr="00137D9E">
                                    <w:rPr>
                                      <w:b/>
                                      <w:bCs/>
                                      <w:noProof/>
                                      <w:color w:val="FFFFFF"/>
                                    </w:rPr>
                                    <w:drawing>
                                      <wp:inline distT="0" distB="0" distL="0" distR="0" wp14:anchorId="38299B1D" wp14:editId="2F3084BF">
                                        <wp:extent cx="182880" cy="182880"/>
                                        <wp:effectExtent l="0" t="0" r="7620" b="7620"/>
                                        <wp:docPr id="1" name="Picture 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6">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FFAF252" w14:textId="77777777" w:rsidR="00336A65" w:rsidRPr="00137D9E" w:rsidRDefault="00336A65" w:rsidP="0048626B">
                                  <w:pPr>
                                    <w:rPr>
                                      <w:b/>
                                      <w:bCs/>
                                      <w14:shadow w14:blurRad="50800" w14:dist="38100" w14:dir="5400000" w14:sx="100000" w14:sy="100000" w14:kx="0" w14:ky="0" w14:algn="t">
                                        <w14:srgbClr w14:val="000000">
                                          <w14:alpha w14:val="60000"/>
                                        </w14:srgbClr>
                                      </w14:shadow>
                                      <w14:textFill>
                                        <w14:solidFill>
                                          <w14:srgbClr w14:val="FFFFFF"/>
                                        </w14:solidFill>
                                      </w14:textFill>
                                    </w:rPr>
                                  </w:pPr>
                                  <w:r w:rsidRPr="00137D9E">
                                    <w:rPr>
                                      <w:b/>
                                      <w:bCs/>
                                      <w:color w:val="FFFFFF"/>
                                    </w:rPr>
                                    <w:t>@UFHHP</w:t>
                                  </w:r>
                                </w:p>
                              </w:tc>
                            </w:tr>
                            <w:tr w:rsidR="00336A65" w14:paraId="108A32B3" w14:textId="77777777" w:rsidTr="0048626B">
                              <w:tc>
                                <w:tcPr>
                                  <w:tcW w:w="516" w:type="dxa"/>
                                  <w:vAlign w:val="center"/>
                                </w:tcPr>
                                <w:p w14:paraId="3DC5E42D" w14:textId="77777777" w:rsidR="00336A65" w:rsidRPr="00137D9E" w:rsidRDefault="00336A65" w:rsidP="0048626B">
                                  <w:pPr>
                                    <w:rPr>
                                      <w:b/>
                                      <w:bCs/>
                                      <w14:shadow w14:blurRad="50800" w14:dist="38100" w14:dir="5400000" w14:sx="100000" w14:sy="100000" w14:kx="0" w14:ky="0" w14:algn="t">
                                        <w14:srgbClr w14:val="000000">
                                          <w14:alpha w14:val="60000"/>
                                        </w14:srgbClr>
                                      </w14:shadow>
                                      <w14:textFill>
                                        <w14:solidFill>
                                          <w14:srgbClr w14:val="FFFFFF"/>
                                        </w14:solidFill>
                                      </w14:textFill>
                                    </w:rPr>
                                  </w:pPr>
                                  <w:r w:rsidRPr="00137D9E">
                                    <w:rPr>
                                      <w:b/>
                                      <w:bCs/>
                                      <w:noProof/>
                                      <w:color w:val="FFFFFF"/>
                                    </w:rPr>
                                    <w:drawing>
                                      <wp:inline distT="0" distB="0" distL="0" distR="0" wp14:anchorId="73616BB9" wp14:editId="7B6E9E53">
                                        <wp:extent cx="182880" cy="182880"/>
                                        <wp:effectExtent l="0" t="0" r="7620" b="7620"/>
                                        <wp:docPr id="4" name="Picture 4"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7">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6BCF7361" w14:textId="77777777" w:rsidR="00336A65" w:rsidRPr="00137D9E" w:rsidRDefault="00336A65" w:rsidP="0048626B">
                                  <w:pPr>
                                    <w:rPr>
                                      <w:b/>
                                      <w:bCs/>
                                      <w14:shadow w14:blurRad="50800" w14:dist="38100" w14:dir="5400000" w14:sx="100000" w14:sy="100000" w14:kx="0" w14:ky="0" w14:algn="t">
                                        <w14:srgbClr w14:val="000000">
                                          <w14:alpha w14:val="60000"/>
                                        </w14:srgbClr>
                                      </w14:shadow>
                                      <w14:textFill>
                                        <w14:solidFill>
                                          <w14:srgbClr w14:val="FFFFFF"/>
                                        </w14:solidFill>
                                      </w14:textFill>
                                    </w:rPr>
                                  </w:pPr>
                                  <w:r w:rsidRPr="00137D9E">
                                    <w:rPr>
                                      <w:b/>
                                      <w:bCs/>
                                      <w:color w:val="FFFFFF"/>
                                    </w:rPr>
                                    <w:t>@ufhhp</w:t>
                                  </w:r>
                                </w:p>
                              </w:tc>
                            </w:tr>
                            <w:tr w:rsidR="00336A65" w14:paraId="3383B54F" w14:textId="77777777" w:rsidTr="0048626B">
                              <w:tc>
                                <w:tcPr>
                                  <w:tcW w:w="516" w:type="dxa"/>
                                  <w:vAlign w:val="center"/>
                                </w:tcPr>
                                <w:p w14:paraId="20C7A411" w14:textId="4437CB0B" w:rsidR="00336A65" w:rsidRPr="00137D9E" w:rsidRDefault="00336A65" w:rsidP="0048626B">
                                  <w:pPr>
                                    <w:rPr>
                                      <w:b/>
                                      <w:bCs/>
                                      <w14:shadow w14:blurRad="50800" w14:dist="38100" w14:dir="5400000" w14:sx="100000" w14:sy="100000" w14:kx="0" w14:ky="0" w14:algn="t">
                                        <w14:srgbClr w14:val="000000">
                                          <w14:alpha w14:val="60000"/>
                                        </w14:srgbClr>
                                      </w14:shadow>
                                      <w14:textFill>
                                        <w14:solidFill>
                                          <w14:srgbClr w14:val="FFFFFF"/>
                                        </w14:solidFill>
                                      </w14:textFill>
                                    </w:rPr>
                                  </w:pPr>
                                </w:p>
                              </w:tc>
                              <w:tc>
                                <w:tcPr>
                                  <w:tcW w:w="1554" w:type="dxa"/>
                                  <w:vAlign w:val="center"/>
                                </w:tcPr>
                                <w:p w14:paraId="25EDEC01" w14:textId="77777777" w:rsidR="00336A65" w:rsidRPr="00137D9E" w:rsidRDefault="00336A65" w:rsidP="0048626B">
                                  <w:pPr>
                                    <w:rPr>
                                      <w:b/>
                                      <w:bCs/>
                                      <w14:shadow w14:blurRad="50800" w14:dist="38100" w14:dir="5400000" w14:sx="100000" w14:sy="100000" w14:kx="0" w14:ky="0" w14:algn="t">
                                        <w14:srgbClr w14:val="000000">
                                          <w14:alpha w14:val="60000"/>
                                        </w14:srgbClr>
                                      </w14:shadow>
                                      <w14:textFill>
                                        <w14:solidFill>
                                          <w14:srgbClr w14:val="FFFFFF"/>
                                        </w14:solidFill>
                                      </w14:textFill>
                                    </w:rPr>
                                  </w:pPr>
                                  <w:r w:rsidRPr="00137D9E">
                                    <w:rPr>
                                      <w:b/>
                                      <w:bCs/>
                                      <w14:shadow w14:blurRad="50800" w14:dist="38100" w14:dir="5400000" w14:sx="100000" w14:sy="100000" w14:kx="0" w14:ky="0" w14:algn="t">
                                        <w14:srgbClr w14:val="000000">
                                          <w14:alpha w14:val="60000"/>
                                        </w14:srgbClr>
                                      </w14:shadow>
                                      <w14:textFill>
                                        <w14:solidFill>
                                          <w14:srgbClr w14:val="FFFFFF"/>
                                        </w14:solidFill>
                                      </w14:textFill>
                                    </w:rPr>
                                    <w:t xml:space="preserve">@UF_HHP </w:t>
                                  </w:r>
                                </w:p>
                              </w:tc>
                            </w:tr>
                            <w:tr w:rsidR="00336A65" w14:paraId="2237B5F7" w14:textId="77777777" w:rsidTr="0048626B">
                              <w:tc>
                                <w:tcPr>
                                  <w:tcW w:w="516" w:type="dxa"/>
                                  <w:vAlign w:val="center"/>
                                </w:tcPr>
                                <w:p w14:paraId="5ECF7475" w14:textId="77777777" w:rsidR="00336A65" w:rsidRPr="00137D9E" w:rsidRDefault="00336A65" w:rsidP="0048626B">
                                  <w:pPr>
                                    <w:rPr>
                                      <w:b/>
                                      <w:bCs/>
                                      <w14:shadow w14:blurRad="50800" w14:dist="38100" w14:dir="5400000" w14:sx="100000" w14:sy="100000" w14:kx="0" w14:ky="0" w14:algn="t">
                                        <w14:srgbClr w14:val="000000">
                                          <w14:alpha w14:val="60000"/>
                                        </w14:srgbClr>
                                      </w14:shadow>
                                      <w14:textFill>
                                        <w14:solidFill>
                                          <w14:srgbClr w14:val="FFFFFF"/>
                                        </w14:solidFill>
                                      </w14:textFill>
                                    </w:rPr>
                                  </w:pPr>
                                </w:p>
                              </w:tc>
                              <w:tc>
                                <w:tcPr>
                                  <w:tcW w:w="1554" w:type="dxa"/>
                                  <w:vAlign w:val="center"/>
                                </w:tcPr>
                                <w:p w14:paraId="57B3A7C3" w14:textId="77777777" w:rsidR="00336A65" w:rsidRPr="00137D9E" w:rsidRDefault="00336A65" w:rsidP="0048626B">
                                  <w:pPr>
                                    <w:rPr>
                                      <w:b/>
                                      <w:bCs/>
                                      <w14:shadow w14:blurRad="50800" w14:dist="38100" w14:dir="5400000" w14:sx="100000" w14:sy="100000" w14:kx="0" w14:ky="0" w14:algn="t">
                                        <w14:srgbClr w14:val="000000">
                                          <w14:alpha w14:val="60000"/>
                                        </w14:srgbClr>
                                      </w14:shadow>
                                      <w14:textFill>
                                        <w14:solidFill>
                                          <w14:srgbClr w14:val="FFFFFF"/>
                                        </w14:solidFill>
                                      </w14:textFill>
                                    </w:rPr>
                                  </w:pPr>
                                  <w:r w:rsidRPr="00137D9E">
                                    <w:rPr>
                                      <w:b/>
                                      <w:bCs/>
                                      <w14:shadow w14:blurRad="50800" w14:dist="38100" w14:dir="5400000" w14:sx="100000" w14:sy="100000" w14:kx="0" w14:ky="0" w14:algn="t">
                                        <w14:srgbClr w14:val="000000">
                                          <w14:alpha w14:val="60000"/>
                                        </w14:srgbClr>
                                      </w14:shadow>
                                      <w14:textFill>
                                        <w14:solidFill>
                                          <w14:srgbClr w14:val="FFFFFF"/>
                                        </w14:solidFill>
                                      </w14:textFill>
                                    </w:rPr>
                                    <w:t>HHP LinkedIn</w:t>
                                  </w:r>
                                </w:p>
                              </w:tc>
                            </w:tr>
                          </w:tbl>
                          <w:p w14:paraId="4E4C7B34" w14:textId="77777777" w:rsidR="00336A65" w:rsidRPr="00137D9E" w:rsidRDefault="00336A65" w:rsidP="00336A65">
                            <w:pPr>
                              <w:rPr>
                                <w:b/>
                                <w:bCs/>
                                <w:sz w:val="18"/>
                                <w:szCs w:val="18"/>
                                <w14:shadow w14:blurRad="50800" w14:dist="38100" w14:dir="5400000" w14:sx="100000" w14:sy="100000" w14:kx="0" w14:ky="0" w14:algn="t">
                                  <w14:srgbClr w14:val="000000">
                                    <w14:alpha w14:val="60000"/>
                                  </w14:srgbClr>
                                </w14:shadow>
                                <w14:textFill>
                                  <w14:solidFill>
                                    <w14:srgbClr w14:val="FFFFFF"/>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CC7E1" id="_x0000_t202" coordsize="21600,21600" o:spt="202" path="m,l,21600r21600,l21600,xe">
                <v:stroke joinstyle="miter"/>
                <v:path gradientshapeok="t" o:connecttype="rect"/>
              </v:shapetype>
              <v:shape id="Text Box 2" o:spid="_x0000_s1026" type="#_x0000_t202" style="position:absolute;margin-left:-102pt;margin-top:11.15pt;width:106.5pt;height:99pt;z-index:25166131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" filled="f" stroked="f">
                <v:textbox>
                  <w:txbxContent>
                    <w:p w14:paraId="66858869" w14:textId="77777777" w:rsidR="00336A65" w:rsidRPr="00137D9E" w:rsidRDefault="00336A65" w:rsidP="00336A65">
                      <w:pPr>
                        <w:spacing w:after="120"/>
                        <w:rPr>
                          <w:b/>
                          <w:bCs/>
                          <w:i/>
                          <w:iCs/>
                          <w14:shadow w14:blurRad="50800" w14:dist="38100" w14:dir="5400000" w14:sx="100000" w14:sy="100000" w14:kx="0" w14:ky="0" w14:algn="t">
                            <w14:srgbClr w14:val="000000">
                              <w14:alpha w14:val="60000"/>
                            </w14:srgbClr>
                          </w14:shadow>
                          <w14:textFill>
                            <w14:solidFill>
                              <w14:srgbClr w14:val="FFFFFF"/>
                            </w14:solidFill>
                          </w14:textFill>
                        </w:rPr>
                      </w:pPr>
                      <w:r w:rsidRPr="00137D9E">
                        <w:rPr>
                          <w:b/>
                          <w:bCs/>
                          <w:i/>
                          <w:iCs/>
                          <w14:shadow w14:blurRad="50800" w14:dist="38100" w14:dir="5400000" w14:sx="100000" w14:sy="100000" w14:kx="0" w14:ky="0" w14:algn="t">
                            <w14:srgbClr w14:val="000000">
                              <w14:alpha w14:val="60000"/>
                            </w14:srgbClr>
                          </w14:shadow>
                          <w14:textFill>
                            <w14:solidFill>
                              <w14:srgbClr w14:val="FFFFFF"/>
                            </w14:solidFill>
                          </w14:textFill>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336A65" w14:paraId="192F11AD" w14:textId="77777777" w:rsidTr="0048626B">
                        <w:tc>
                          <w:tcPr>
                            <w:tcW w:w="516" w:type="dxa"/>
                            <w:vAlign w:val="center"/>
                          </w:tcPr>
                          <w:p w14:paraId="2BCF04E1" w14:textId="77777777" w:rsidR="00336A65" w:rsidRPr="00137D9E" w:rsidRDefault="00336A65" w:rsidP="0048626B">
                            <w:pPr>
                              <w:rPr>
                                <w:b/>
                                <w:bCs/>
                                <w14:shadow w14:blurRad="50800" w14:dist="38100" w14:dir="5400000" w14:sx="100000" w14:sy="100000" w14:kx="0" w14:ky="0" w14:algn="t">
                                  <w14:srgbClr w14:val="000000">
                                    <w14:alpha w14:val="60000"/>
                                  </w14:srgbClr>
                                </w14:shadow>
                                <w14:textFill>
                                  <w14:solidFill>
                                    <w14:srgbClr w14:val="FFFFFF"/>
                                  </w14:solidFill>
                                </w14:textFill>
                              </w:rPr>
                            </w:pPr>
                            <w:r w:rsidRPr="00137D9E">
                              <w:rPr>
                                <w:b/>
                                <w:bCs/>
                                <w:noProof/>
                                <w:color w:val="FFFFFF"/>
                              </w:rPr>
                              <w:drawing>
                                <wp:inline distT="0" distB="0" distL="0" distR="0" wp14:anchorId="38299B1D" wp14:editId="2F3084BF">
                                  <wp:extent cx="182880" cy="182880"/>
                                  <wp:effectExtent l="0" t="0" r="7620" b="7620"/>
                                  <wp:docPr id="1" name="Picture 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6">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FFAF252" w14:textId="77777777" w:rsidR="00336A65" w:rsidRPr="00137D9E" w:rsidRDefault="00336A65" w:rsidP="0048626B">
                            <w:pPr>
                              <w:rPr>
                                <w:b/>
                                <w:bCs/>
                                <w14:shadow w14:blurRad="50800" w14:dist="38100" w14:dir="5400000" w14:sx="100000" w14:sy="100000" w14:kx="0" w14:ky="0" w14:algn="t">
                                  <w14:srgbClr w14:val="000000">
                                    <w14:alpha w14:val="60000"/>
                                  </w14:srgbClr>
                                </w14:shadow>
                                <w14:textFill>
                                  <w14:solidFill>
                                    <w14:srgbClr w14:val="FFFFFF"/>
                                  </w14:solidFill>
                                </w14:textFill>
                              </w:rPr>
                            </w:pPr>
                            <w:r w:rsidRPr="00137D9E">
                              <w:rPr>
                                <w:b/>
                                <w:bCs/>
                                <w:color w:val="FFFFFF"/>
                              </w:rPr>
                              <w:t>@UFHHP</w:t>
                            </w:r>
                          </w:p>
                        </w:tc>
                      </w:tr>
                      <w:tr w:rsidR="00336A65" w14:paraId="108A32B3" w14:textId="77777777" w:rsidTr="0048626B">
                        <w:tc>
                          <w:tcPr>
                            <w:tcW w:w="516" w:type="dxa"/>
                            <w:vAlign w:val="center"/>
                          </w:tcPr>
                          <w:p w14:paraId="3DC5E42D" w14:textId="77777777" w:rsidR="00336A65" w:rsidRPr="00137D9E" w:rsidRDefault="00336A65" w:rsidP="0048626B">
                            <w:pPr>
                              <w:rPr>
                                <w:b/>
                                <w:bCs/>
                                <w14:shadow w14:blurRad="50800" w14:dist="38100" w14:dir="5400000" w14:sx="100000" w14:sy="100000" w14:kx="0" w14:ky="0" w14:algn="t">
                                  <w14:srgbClr w14:val="000000">
                                    <w14:alpha w14:val="60000"/>
                                  </w14:srgbClr>
                                </w14:shadow>
                                <w14:textFill>
                                  <w14:solidFill>
                                    <w14:srgbClr w14:val="FFFFFF"/>
                                  </w14:solidFill>
                                </w14:textFill>
                              </w:rPr>
                            </w:pPr>
                            <w:r w:rsidRPr="00137D9E">
                              <w:rPr>
                                <w:b/>
                                <w:bCs/>
                                <w:noProof/>
                                <w:color w:val="FFFFFF"/>
                              </w:rPr>
                              <w:drawing>
                                <wp:inline distT="0" distB="0" distL="0" distR="0" wp14:anchorId="73616BB9" wp14:editId="7B6E9E53">
                                  <wp:extent cx="182880" cy="182880"/>
                                  <wp:effectExtent l="0" t="0" r="7620" b="7620"/>
                                  <wp:docPr id="4" name="Picture 4"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7">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6BCF7361" w14:textId="77777777" w:rsidR="00336A65" w:rsidRPr="00137D9E" w:rsidRDefault="00336A65" w:rsidP="0048626B">
                            <w:pPr>
                              <w:rPr>
                                <w:b/>
                                <w:bCs/>
                                <w14:shadow w14:blurRad="50800" w14:dist="38100" w14:dir="5400000" w14:sx="100000" w14:sy="100000" w14:kx="0" w14:ky="0" w14:algn="t">
                                  <w14:srgbClr w14:val="000000">
                                    <w14:alpha w14:val="60000"/>
                                  </w14:srgbClr>
                                </w14:shadow>
                                <w14:textFill>
                                  <w14:solidFill>
                                    <w14:srgbClr w14:val="FFFFFF"/>
                                  </w14:solidFill>
                                </w14:textFill>
                              </w:rPr>
                            </w:pPr>
                            <w:r w:rsidRPr="00137D9E">
                              <w:rPr>
                                <w:b/>
                                <w:bCs/>
                                <w:color w:val="FFFFFF"/>
                              </w:rPr>
                              <w:t>@ufhhp</w:t>
                            </w:r>
                          </w:p>
                        </w:tc>
                      </w:tr>
                      <w:tr w:rsidR="00336A65" w14:paraId="3383B54F" w14:textId="77777777" w:rsidTr="0048626B">
                        <w:tc>
                          <w:tcPr>
                            <w:tcW w:w="516" w:type="dxa"/>
                            <w:vAlign w:val="center"/>
                          </w:tcPr>
                          <w:p w14:paraId="20C7A411" w14:textId="4437CB0B" w:rsidR="00336A65" w:rsidRPr="00137D9E" w:rsidRDefault="00336A65" w:rsidP="0048626B">
                            <w:pPr>
                              <w:rPr>
                                <w:b/>
                                <w:bCs/>
                                <w14:shadow w14:blurRad="50800" w14:dist="38100" w14:dir="5400000" w14:sx="100000" w14:sy="100000" w14:kx="0" w14:ky="0" w14:algn="t">
                                  <w14:srgbClr w14:val="000000">
                                    <w14:alpha w14:val="60000"/>
                                  </w14:srgbClr>
                                </w14:shadow>
                                <w14:textFill>
                                  <w14:solidFill>
                                    <w14:srgbClr w14:val="FFFFFF"/>
                                  </w14:solidFill>
                                </w14:textFill>
                              </w:rPr>
                            </w:pPr>
                          </w:p>
                        </w:tc>
                        <w:tc>
                          <w:tcPr>
                            <w:tcW w:w="1554" w:type="dxa"/>
                            <w:vAlign w:val="center"/>
                          </w:tcPr>
                          <w:p w14:paraId="25EDEC01" w14:textId="77777777" w:rsidR="00336A65" w:rsidRPr="00137D9E" w:rsidRDefault="00336A65" w:rsidP="0048626B">
                            <w:pPr>
                              <w:rPr>
                                <w:b/>
                                <w:bCs/>
                                <w14:shadow w14:blurRad="50800" w14:dist="38100" w14:dir="5400000" w14:sx="100000" w14:sy="100000" w14:kx="0" w14:ky="0" w14:algn="t">
                                  <w14:srgbClr w14:val="000000">
                                    <w14:alpha w14:val="60000"/>
                                  </w14:srgbClr>
                                </w14:shadow>
                                <w14:textFill>
                                  <w14:solidFill>
                                    <w14:srgbClr w14:val="FFFFFF"/>
                                  </w14:solidFill>
                                </w14:textFill>
                              </w:rPr>
                            </w:pPr>
                            <w:r w:rsidRPr="00137D9E">
                              <w:rPr>
                                <w:b/>
                                <w:bCs/>
                                <w14:shadow w14:blurRad="50800" w14:dist="38100" w14:dir="5400000" w14:sx="100000" w14:sy="100000" w14:kx="0" w14:ky="0" w14:algn="t">
                                  <w14:srgbClr w14:val="000000">
                                    <w14:alpha w14:val="60000"/>
                                  </w14:srgbClr>
                                </w14:shadow>
                                <w14:textFill>
                                  <w14:solidFill>
                                    <w14:srgbClr w14:val="FFFFFF"/>
                                  </w14:solidFill>
                                </w14:textFill>
                              </w:rPr>
                              <w:t xml:space="preserve">@UF_HHP </w:t>
                            </w:r>
                          </w:p>
                        </w:tc>
                      </w:tr>
                      <w:tr w:rsidR="00336A65" w14:paraId="2237B5F7" w14:textId="77777777" w:rsidTr="0048626B">
                        <w:tc>
                          <w:tcPr>
                            <w:tcW w:w="516" w:type="dxa"/>
                            <w:vAlign w:val="center"/>
                          </w:tcPr>
                          <w:p w14:paraId="5ECF7475" w14:textId="77777777" w:rsidR="00336A65" w:rsidRPr="00137D9E" w:rsidRDefault="00336A65" w:rsidP="0048626B">
                            <w:pPr>
                              <w:rPr>
                                <w:b/>
                                <w:bCs/>
                                <w14:shadow w14:blurRad="50800" w14:dist="38100" w14:dir="5400000" w14:sx="100000" w14:sy="100000" w14:kx="0" w14:ky="0" w14:algn="t">
                                  <w14:srgbClr w14:val="000000">
                                    <w14:alpha w14:val="60000"/>
                                  </w14:srgbClr>
                                </w14:shadow>
                                <w14:textFill>
                                  <w14:solidFill>
                                    <w14:srgbClr w14:val="FFFFFF"/>
                                  </w14:solidFill>
                                </w14:textFill>
                              </w:rPr>
                            </w:pPr>
                          </w:p>
                        </w:tc>
                        <w:tc>
                          <w:tcPr>
                            <w:tcW w:w="1554" w:type="dxa"/>
                            <w:vAlign w:val="center"/>
                          </w:tcPr>
                          <w:p w14:paraId="57B3A7C3" w14:textId="77777777" w:rsidR="00336A65" w:rsidRPr="00137D9E" w:rsidRDefault="00336A65" w:rsidP="0048626B">
                            <w:pPr>
                              <w:rPr>
                                <w:b/>
                                <w:bCs/>
                                <w14:shadow w14:blurRad="50800" w14:dist="38100" w14:dir="5400000" w14:sx="100000" w14:sy="100000" w14:kx="0" w14:ky="0" w14:algn="t">
                                  <w14:srgbClr w14:val="000000">
                                    <w14:alpha w14:val="60000"/>
                                  </w14:srgbClr>
                                </w14:shadow>
                                <w14:textFill>
                                  <w14:solidFill>
                                    <w14:srgbClr w14:val="FFFFFF"/>
                                  </w14:solidFill>
                                </w14:textFill>
                              </w:rPr>
                            </w:pPr>
                            <w:r w:rsidRPr="00137D9E">
                              <w:rPr>
                                <w:b/>
                                <w:bCs/>
                                <w14:shadow w14:blurRad="50800" w14:dist="38100" w14:dir="5400000" w14:sx="100000" w14:sy="100000" w14:kx="0" w14:ky="0" w14:algn="t">
                                  <w14:srgbClr w14:val="000000">
                                    <w14:alpha w14:val="60000"/>
                                  </w14:srgbClr>
                                </w14:shadow>
                                <w14:textFill>
                                  <w14:solidFill>
                                    <w14:srgbClr w14:val="FFFFFF"/>
                                  </w14:solidFill>
                                </w14:textFill>
                              </w:rPr>
                              <w:t>HHP LinkedIn</w:t>
                            </w:r>
                          </w:p>
                        </w:tc>
                      </w:tr>
                    </w:tbl>
                    <w:p w14:paraId="4E4C7B34" w14:textId="77777777" w:rsidR="00336A65" w:rsidRPr="00137D9E" w:rsidRDefault="00336A65" w:rsidP="00336A65">
                      <w:pPr>
                        <w:rPr>
                          <w:b/>
                          <w:bCs/>
                          <w:sz w:val="18"/>
                          <w:szCs w:val="18"/>
                          <w14:shadow w14:blurRad="50800" w14:dist="38100" w14:dir="5400000" w14:sx="100000" w14:sy="100000" w14:kx="0" w14:ky="0" w14:algn="t">
                            <w14:srgbClr w14:val="000000">
                              <w14:alpha w14:val="60000"/>
                            </w14:srgbClr>
                          </w14:shadow>
                          <w14:textFill>
                            <w14:solidFill>
                              <w14:srgbClr w14:val="FFFFFF"/>
                            </w14:solidFill>
                          </w14:textFill>
                        </w:rPr>
                      </w:pPr>
                    </w:p>
                  </w:txbxContent>
                </v:textbox>
                <w10:wrap anchorx="margin"/>
              </v:shape>
            </w:pict>
          </mc:Fallback>
        </mc:AlternateContent>
      </w:r>
      <w:r w:rsidR="00336A65" w:rsidRPr="008C69B6">
        <w:rPr>
          <w:rFonts w:ascii="Calibri" w:hAnsi="Calibri" w:cs="Calibri"/>
          <w:b/>
          <w:noProof/>
          <w:color w:val="FFFFFF" w:themeColor="background1"/>
          <w:sz w:val="48"/>
          <w:szCs w:val="48"/>
        </w:rPr>
        <w:drawing>
          <wp:anchor distT="0" distB="0" distL="114300" distR="114300" simplePos="0" relativeHeight="251660288" behindDoc="0" locked="0" layoutInCell="1" allowOverlap="1" wp14:anchorId="654C2596" wp14:editId="354AD25F">
            <wp:simplePos x="0" y="0"/>
            <wp:positionH relativeFrom="margin">
              <wp:posOffset>4800600</wp:posOffset>
            </wp:positionH>
            <wp:positionV relativeFrom="paragraph">
              <wp:posOffset>-388620</wp:posOffset>
            </wp:positionV>
            <wp:extent cx="2034540" cy="449976"/>
            <wp:effectExtent l="0" t="0" r="3810" b="7620"/>
            <wp:wrapNone/>
            <wp:docPr id="6" name="Picture 6" descr="Department of Sport Management&#10;College of Health and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Sport Management&#10;College of Health and Human Performance&#10;University of Florida"/>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tretch>
                      <a:fillRect/>
                    </a:stretch>
                  </pic:blipFill>
                  <pic:spPr bwMode="auto">
                    <a:xfrm>
                      <a:off x="0" y="0"/>
                      <a:ext cx="2034540" cy="449976"/>
                    </a:xfrm>
                    <a:prstGeom prst="rect">
                      <a:avLst/>
                    </a:prstGeom>
                    <a:noFill/>
                    <a:ln>
                      <a:noFill/>
                    </a:ln>
                  </pic:spPr>
                </pic:pic>
              </a:graphicData>
            </a:graphic>
            <wp14:sizeRelH relativeFrom="page">
              <wp14:pctWidth>0</wp14:pctWidth>
            </wp14:sizeRelH>
            <wp14:sizeRelV relativeFrom="page">
              <wp14:pctHeight>0</wp14:pctHeight>
            </wp14:sizeRelV>
          </wp:anchor>
        </w:drawing>
      </w:r>
      <w:r w:rsidR="00336A65" w:rsidRPr="008C69B6">
        <w:rPr>
          <w:rFonts w:ascii="Calibri" w:hAnsi="Calibri" w:cs="Calibri"/>
          <w:b/>
          <w:color w:val="FFFFFF" w:themeColor="background1"/>
          <w:sz w:val="48"/>
          <w:szCs w:val="48"/>
        </w:rPr>
        <w:t>Sport Business Law</w:t>
      </w:r>
    </w:p>
    <w:p w14:paraId="7879DB75" w14:textId="77777777" w:rsidR="00336A65" w:rsidRPr="008C69B6" w:rsidRDefault="00336A65" w:rsidP="00336A65">
      <w:pPr>
        <w:rPr>
          <w:rFonts w:ascii="Calibri" w:hAnsi="Calibri" w:cs="Calibri"/>
          <w:sz w:val="48"/>
          <w:szCs w:val="48"/>
        </w:rPr>
      </w:pPr>
    </w:p>
    <w:p w14:paraId="75E52005" w14:textId="02E2A546" w:rsidR="00336A65" w:rsidRPr="008C69B6" w:rsidRDefault="00336A65" w:rsidP="00336A65">
      <w:pPr>
        <w:rPr>
          <w:rFonts w:ascii="Calibri" w:hAnsi="Calibri" w:cs="Calibri"/>
          <w:b/>
          <w:bCs/>
          <w:color w:val="FFFFFF" w:themeColor="background1"/>
          <w:sz w:val="48"/>
          <w:szCs w:val="48"/>
        </w:rPr>
      </w:pPr>
      <w:r w:rsidRPr="008C69B6">
        <w:rPr>
          <w:rFonts w:ascii="Calibri" w:hAnsi="Calibri" w:cs="Calibri"/>
          <w:b/>
          <w:bCs/>
          <w:color w:val="FFFFFF" w:themeColor="background1"/>
          <w:sz w:val="48"/>
          <w:szCs w:val="48"/>
        </w:rPr>
        <w:t>SPM5726 | 3 Credits | Spring 2026</w:t>
      </w:r>
    </w:p>
    <w:p w14:paraId="720A5E11" w14:textId="77777777" w:rsidR="00336A65" w:rsidRPr="008C69B6" w:rsidRDefault="00336A65" w:rsidP="00336A65">
      <w:pPr>
        <w:rPr>
          <w:rFonts w:ascii="Calibri" w:hAnsi="Calibri" w:cs="Calibri"/>
        </w:rPr>
      </w:pPr>
    </w:p>
    <w:p w14:paraId="12C7B4EE" w14:textId="77777777" w:rsidR="00336A65" w:rsidRPr="008C69B6" w:rsidRDefault="00336A65" w:rsidP="00336A65">
      <w:pPr>
        <w:rPr>
          <w:rFonts w:ascii="Calibri" w:hAnsi="Calibri" w:cs="Calibri"/>
        </w:rPr>
      </w:pPr>
    </w:p>
    <w:p w14:paraId="1274C097" w14:textId="77777777" w:rsidR="00336A65" w:rsidRPr="008C69B6" w:rsidRDefault="00336A65" w:rsidP="00336A65">
      <w:pPr>
        <w:rPr>
          <w:rFonts w:ascii="Calibri" w:hAnsi="Calibri" w:cs="Calibri"/>
          <w:b/>
        </w:rPr>
      </w:pPr>
      <w:r w:rsidRPr="008C69B6">
        <w:rPr>
          <w:rFonts w:ascii="Calibri" w:hAnsi="Calibri" w:cs="Calibri"/>
          <w:b/>
        </w:rPr>
        <w:t>Course Info</w:t>
      </w:r>
    </w:p>
    <w:p w14:paraId="240D2830" w14:textId="77777777" w:rsidR="00336A65" w:rsidRPr="008C69B6" w:rsidRDefault="00336A65" w:rsidP="00336A65">
      <w:pPr>
        <w:rPr>
          <w:rFonts w:ascii="Calibri" w:hAnsi="Calibri" w:cs="Calibri"/>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336A65" w:rsidRPr="008C69B6" w14:paraId="310775E7" w14:textId="77777777" w:rsidTr="007252BC">
        <w:trPr>
          <w:trHeight w:val="1719"/>
        </w:trPr>
        <w:tc>
          <w:tcPr>
            <w:tcW w:w="2731" w:type="dxa"/>
          </w:tcPr>
          <w:p w14:paraId="27CB9048" w14:textId="77777777" w:rsidR="00336A65" w:rsidRPr="008C69B6" w:rsidRDefault="00336A65" w:rsidP="007252BC">
            <w:pPr>
              <w:spacing w:line="278" w:lineRule="auto"/>
              <w:rPr>
                <w:rFonts w:ascii="Calibri" w:hAnsi="Calibri" w:cs="Calibri"/>
                <w:b/>
              </w:rPr>
            </w:pPr>
            <w:r w:rsidRPr="008C69B6">
              <w:rPr>
                <w:rFonts w:ascii="Calibri" w:hAnsi="Calibri" w:cs="Calibri"/>
                <w:b/>
              </w:rPr>
              <w:t>INSTRUCTOR</w:t>
            </w:r>
          </w:p>
        </w:tc>
        <w:tc>
          <w:tcPr>
            <w:tcW w:w="6640" w:type="dxa"/>
          </w:tcPr>
          <w:p w14:paraId="476AE1A3" w14:textId="77777777" w:rsidR="00336A65" w:rsidRPr="008C69B6" w:rsidRDefault="00336A65" w:rsidP="007252BC">
            <w:pPr>
              <w:spacing w:line="278" w:lineRule="auto"/>
              <w:rPr>
                <w:rFonts w:ascii="Calibri" w:hAnsi="Calibri" w:cs="Calibri"/>
                <w:b/>
                <w:bCs/>
              </w:rPr>
            </w:pPr>
            <w:r w:rsidRPr="008C69B6">
              <w:rPr>
                <w:rFonts w:ascii="Calibri" w:hAnsi="Calibri" w:cs="Calibri"/>
                <w:b/>
                <w:bCs/>
              </w:rPr>
              <w:t>A. Michelle Clemon, J.D., MS, SPHR</w:t>
            </w:r>
          </w:p>
          <w:p w14:paraId="6A5F0EFE" w14:textId="77777777" w:rsidR="00336A65" w:rsidRPr="008C69B6" w:rsidRDefault="00336A65" w:rsidP="007252BC">
            <w:pPr>
              <w:spacing w:line="278" w:lineRule="auto"/>
              <w:rPr>
                <w:rFonts w:ascii="Calibri" w:hAnsi="Calibri" w:cs="Calibri"/>
              </w:rPr>
            </w:pPr>
            <w:r w:rsidRPr="008C69B6">
              <w:rPr>
                <w:rFonts w:ascii="Calibri" w:hAnsi="Calibri" w:cs="Calibri"/>
              </w:rPr>
              <w:t>Email: michelleclemon@ufl.edu</w:t>
            </w:r>
          </w:p>
          <w:p w14:paraId="5BCF0BE0" w14:textId="77777777" w:rsidR="00336A65" w:rsidRPr="008C69B6" w:rsidRDefault="00336A65" w:rsidP="007252BC">
            <w:pPr>
              <w:spacing w:line="278" w:lineRule="auto"/>
              <w:rPr>
                <w:rFonts w:ascii="Calibri" w:hAnsi="Calibri" w:cs="Calibri"/>
                <w:b/>
                <w:bCs/>
              </w:rPr>
            </w:pPr>
            <w:r w:rsidRPr="008C69B6">
              <w:rPr>
                <w:rFonts w:ascii="Calibri" w:hAnsi="Calibri" w:cs="Calibri"/>
              </w:rPr>
              <w:t>Preferred Method of Contact:</w:t>
            </w:r>
            <w:r w:rsidRPr="008C69B6">
              <w:rPr>
                <w:rFonts w:ascii="Calibri" w:hAnsi="Calibri" w:cs="Calibri"/>
                <w:b/>
                <w:bCs/>
              </w:rPr>
              <w:t xml:space="preserve"> You may contact me through Canvas or email directly. I will try to respond within 48 hours.</w:t>
            </w:r>
          </w:p>
        </w:tc>
      </w:tr>
      <w:tr w:rsidR="00336A65" w:rsidRPr="008C69B6" w14:paraId="3823264F" w14:textId="77777777" w:rsidTr="007252BC">
        <w:trPr>
          <w:trHeight w:val="819"/>
        </w:trPr>
        <w:tc>
          <w:tcPr>
            <w:tcW w:w="2731" w:type="dxa"/>
          </w:tcPr>
          <w:p w14:paraId="0642FD7B" w14:textId="77777777" w:rsidR="00336A65" w:rsidRPr="008C69B6" w:rsidRDefault="00336A65" w:rsidP="007252BC">
            <w:pPr>
              <w:spacing w:line="278" w:lineRule="auto"/>
              <w:rPr>
                <w:rFonts w:ascii="Calibri" w:hAnsi="Calibri" w:cs="Calibri"/>
                <w:b/>
              </w:rPr>
            </w:pPr>
            <w:r w:rsidRPr="008C69B6">
              <w:rPr>
                <w:rFonts w:ascii="Calibri" w:hAnsi="Calibri" w:cs="Calibri"/>
                <w:b/>
              </w:rPr>
              <w:t>OFFICE HOURS</w:t>
            </w:r>
          </w:p>
        </w:tc>
        <w:tc>
          <w:tcPr>
            <w:tcW w:w="6640" w:type="dxa"/>
          </w:tcPr>
          <w:p w14:paraId="53031400" w14:textId="77777777" w:rsidR="00336A65" w:rsidRPr="008C69B6" w:rsidRDefault="00336A65" w:rsidP="007252BC">
            <w:pPr>
              <w:spacing w:line="278" w:lineRule="auto"/>
              <w:rPr>
                <w:rFonts w:ascii="Calibri" w:hAnsi="Calibri" w:cs="Calibri"/>
              </w:rPr>
            </w:pPr>
            <w:r w:rsidRPr="008C69B6">
              <w:rPr>
                <w:rFonts w:ascii="Calibri" w:hAnsi="Calibri" w:cs="Calibri"/>
              </w:rPr>
              <w:t>On Zoom by appointment on Tuesdays and Thursdays, 1:00 PM-3:00 PM Central Time.</w:t>
            </w:r>
          </w:p>
        </w:tc>
      </w:tr>
      <w:tr w:rsidR="00336A65" w:rsidRPr="008C69B6" w14:paraId="51603CFF" w14:textId="77777777" w:rsidTr="007252BC">
        <w:trPr>
          <w:trHeight w:val="866"/>
        </w:trPr>
        <w:tc>
          <w:tcPr>
            <w:tcW w:w="2731" w:type="dxa"/>
          </w:tcPr>
          <w:p w14:paraId="3781642A" w14:textId="77777777" w:rsidR="00336A65" w:rsidRPr="008C69B6" w:rsidRDefault="00336A65" w:rsidP="007252BC">
            <w:pPr>
              <w:spacing w:line="278" w:lineRule="auto"/>
              <w:rPr>
                <w:rFonts w:ascii="Calibri" w:hAnsi="Calibri" w:cs="Calibri"/>
                <w:b/>
              </w:rPr>
            </w:pPr>
            <w:r w:rsidRPr="008C69B6">
              <w:rPr>
                <w:rFonts w:ascii="Calibri" w:hAnsi="Calibri" w:cs="Calibri"/>
                <w:b/>
              </w:rPr>
              <w:t>MEETING TIME/LOCATION</w:t>
            </w:r>
          </w:p>
        </w:tc>
        <w:tc>
          <w:tcPr>
            <w:tcW w:w="6640" w:type="dxa"/>
          </w:tcPr>
          <w:p w14:paraId="79EC7353" w14:textId="77777777" w:rsidR="00336A65" w:rsidRPr="008C69B6" w:rsidRDefault="00336A65" w:rsidP="007252BC">
            <w:pPr>
              <w:spacing w:line="278" w:lineRule="auto"/>
              <w:rPr>
                <w:rFonts w:ascii="Calibri" w:hAnsi="Calibri" w:cs="Calibri"/>
              </w:rPr>
            </w:pPr>
            <w:r w:rsidRPr="008C69B6">
              <w:rPr>
                <w:rFonts w:ascii="Calibri" w:hAnsi="Calibri" w:cs="Calibri"/>
              </w:rPr>
              <w:t>Access course through Canvas on UF e-Learning (</w:t>
            </w:r>
            <w:hyperlink r:id="rId9" w:history="1">
              <w:r w:rsidRPr="008C69B6">
                <w:rPr>
                  <w:rStyle w:val="Hyperlink"/>
                  <w:rFonts w:ascii="Calibri" w:hAnsi="Calibri" w:cs="Calibri"/>
                </w:rPr>
                <w:t>https://elearning.ufl.edu/</w:t>
              </w:r>
            </w:hyperlink>
            <w:r w:rsidRPr="008C69B6">
              <w:rPr>
                <w:rFonts w:ascii="Calibri" w:hAnsi="Calibri" w:cs="Calibri"/>
              </w:rPr>
              <w:t>) &amp; the Canvas mobile app by Instructure</w:t>
            </w:r>
          </w:p>
          <w:p w14:paraId="7F112FB5" w14:textId="77777777" w:rsidR="00336A65" w:rsidRPr="008C69B6" w:rsidRDefault="00336A65" w:rsidP="007252BC">
            <w:pPr>
              <w:spacing w:line="278" w:lineRule="auto"/>
              <w:rPr>
                <w:rFonts w:ascii="Calibri" w:hAnsi="Calibri" w:cs="Calibri"/>
              </w:rPr>
            </w:pPr>
          </w:p>
        </w:tc>
      </w:tr>
    </w:tbl>
    <w:p w14:paraId="7410E16B" w14:textId="77777777" w:rsidR="00336A65" w:rsidRPr="008C69B6" w:rsidRDefault="00336A65" w:rsidP="00336A65">
      <w:pPr>
        <w:rPr>
          <w:rFonts w:ascii="Calibri" w:hAnsi="Calibri" w:cs="Calibri"/>
          <w:bCs/>
          <w:color w:val="0432FF"/>
          <w:sz w:val="28"/>
          <w:szCs w:val="28"/>
        </w:rPr>
      </w:pPr>
      <w:r w:rsidRPr="008C69B6">
        <w:rPr>
          <w:rFonts w:ascii="Calibri" w:hAnsi="Calibri" w:cs="Calibri"/>
          <w:b/>
          <w:bCs/>
          <w:color w:val="0432FF"/>
          <w:sz w:val="28"/>
          <w:szCs w:val="28"/>
        </w:rPr>
        <w:t>COURSE DESCRIPTION</w:t>
      </w:r>
      <w:r w:rsidRPr="008C69B6">
        <w:rPr>
          <w:rFonts w:ascii="Calibri" w:hAnsi="Calibri" w:cs="Calibri"/>
          <w:bCs/>
          <w:color w:val="0432FF"/>
          <w:sz w:val="28"/>
          <w:szCs w:val="28"/>
        </w:rPr>
        <w:t xml:space="preserve"> </w:t>
      </w:r>
    </w:p>
    <w:p w14:paraId="39050773" w14:textId="61545366" w:rsidR="00336A65" w:rsidRPr="008C69B6" w:rsidRDefault="00336A65" w:rsidP="00336A65">
      <w:pPr>
        <w:rPr>
          <w:rFonts w:ascii="Calibri" w:hAnsi="Calibri" w:cs="Calibri"/>
        </w:rPr>
      </w:pPr>
      <w:r w:rsidRPr="008C69B6">
        <w:rPr>
          <w:rFonts w:ascii="Calibri" w:hAnsi="Calibri" w:cs="Calibri"/>
        </w:rPr>
        <w:t>This course will cover human resources management and employment/labor law, governance in sport organization, event and venue management and marketing management in the context of sport organizations. This course builds on the basic principles of law and legal analysis introduced in Issues in Sport Law and Advanced Sport Law.</w:t>
      </w:r>
    </w:p>
    <w:p w14:paraId="10FB875E" w14:textId="77777777" w:rsidR="00336A65" w:rsidRPr="008C69B6" w:rsidRDefault="00336A65" w:rsidP="00336A65">
      <w:pPr>
        <w:rPr>
          <w:rFonts w:ascii="Calibri" w:hAnsi="Calibri" w:cs="Calibri"/>
          <w:b/>
          <w:bCs/>
          <w:color w:val="0432FF"/>
          <w:sz w:val="28"/>
          <w:szCs w:val="28"/>
        </w:rPr>
      </w:pPr>
      <w:r w:rsidRPr="008C69B6">
        <w:rPr>
          <w:rFonts w:ascii="Calibri" w:hAnsi="Calibri" w:cs="Calibri"/>
          <w:b/>
          <w:bCs/>
          <w:color w:val="0432FF"/>
          <w:sz w:val="28"/>
          <w:szCs w:val="28"/>
        </w:rPr>
        <w:t>COURSE OBJECTIVES</w:t>
      </w:r>
    </w:p>
    <w:p w14:paraId="1C84EAA8" w14:textId="77777777" w:rsidR="00336A65" w:rsidRPr="008C69B6" w:rsidRDefault="00336A65" w:rsidP="00336A65">
      <w:pPr>
        <w:rPr>
          <w:rFonts w:ascii="Calibri" w:hAnsi="Calibri" w:cs="Calibri"/>
        </w:rPr>
      </w:pPr>
      <w:r w:rsidRPr="008C69B6">
        <w:rPr>
          <w:rFonts w:ascii="Calibri" w:hAnsi="Calibri" w:cs="Calibri"/>
        </w:rPr>
        <w:t xml:space="preserve">By the end of this course, students will: </w:t>
      </w:r>
    </w:p>
    <w:p w14:paraId="322AE9C7" w14:textId="77777777" w:rsidR="00336A65" w:rsidRPr="008C69B6" w:rsidRDefault="00336A65" w:rsidP="00336A65">
      <w:pPr>
        <w:numPr>
          <w:ilvl w:val="0"/>
          <w:numId w:val="3"/>
        </w:numPr>
        <w:rPr>
          <w:rFonts w:ascii="Calibri" w:hAnsi="Calibri" w:cs="Calibri"/>
        </w:rPr>
      </w:pPr>
      <w:r w:rsidRPr="008C69B6">
        <w:rPr>
          <w:rFonts w:ascii="Calibri" w:hAnsi="Calibri" w:cs="Calibri"/>
        </w:rPr>
        <w:t xml:space="preserve">Evaluate legal risk regarding managerial and ownership issues across sports entities. </w:t>
      </w:r>
    </w:p>
    <w:p w14:paraId="33573A5B" w14:textId="77777777" w:rsidR="00336A65" w:rsidRPr="008C69B6" w:rsidRDefault="00336A65" w:rsidP="00336A65">
      <w:pPr>
        <w:numPr>
          <w:ilvl w:val="0"/>
          <w:numId w:val="3"/>
        </w:numPr>
        <w:rPr>
          <w:rFonts w:ascii="Calibri" w:hAnsi="Calibri" w:cs="Calibri"/>
        </w:rPr>
      </w:pPr>
      <w:r w:rsidRPr="008C69B6">
        <w:rPr>
          <w:rFonts w:ascii="Calibri" w:hAnsi="Calibri" w:cs="Calibri"/>
        </w:rPr>
        <w:t xml:space="preserve">Analyze and respond to business law scenarios in sport management. </w:t>
      </w:r>
    </w:p>
    <w:p w14:paraId="34667E57" w14:textId="77777777" w:rsidR="00336A65" w:rsidRPr="008C69B6" w:rsidRDefault="00336A65" w:rsidP="00336A65">
      <w:pPr>
        <w:numPr>
          <w:ilvl w:val="0"/>
          <w:numId w:val="3"/>
        </w:numPr>
        <w:rPr>
          <w:rFonts w:ascii="Calibri" w:hAnsi="Calibri" w:cs="Calibri"/>
        </w:rPr>
      </w:pPr>
      <w:r w:rsidRPr="008C69B6">
        <w:rPr>
          <w:rFonts w:ascii="Calibri" w:hAnsi="Calibri" w:cs="Calibri"/>
        </w:rPr>
        <w:t xml:space="preserve">Distinguish between workplace scenarios with legal implications that warrant investigation/reporting and those scenarios that do not warrant reporting/investigation. </w:t>
      </w:r>
    </w:p>
    <w:p w14:paraId="5B099BCE" w14:textId="77777777" w:rsidR="00336A65" w:rsidRPr="008C69B6" w:rsidRDefault="00336A65" w:rsidP="00336A65">
      <w:pPr>
        <w:numPr>
          <w:ilvl w:val="0"/>
          <w:numId w:val="3"/>
        </w:numPr>
        <w:rPr>
          <w:rFonts w:ascii="Calibri" w:hAnsi="Calibri" w:cs="Calibri"/>
        </w:rPr>
      </w:pPr>
      <w:r w:rsidRPr="008C69B6">
        <w:rPr>
          <w:rFonts w:ascii="Calibri" w:hAnsi="Calibri" w:cs="Calibri"/>
        </w:rPr>
        <w:lastRenderedPageBreak/>
        <w:t>Differentiate between trademarks, copyrights and patents and their impact on sports management.</w:t>
      </w:r>
    </w:p>
    <w:p w14:paraId="1AAB23A0" w14:textId="77777777" w:rsidR="00336A65" w:rsidRPr="008C69B6" w:rsidRDefault="00336A65" w:rsidP="00336A65">
      <w:pPr>
        <w:rPr>
          <w:rFonts w:ascii="Calibri" w:hAnsi="Calibri" w:cs="Calibri"/>
          <w:bCs/>
          <w:color w:val="0432FF"/>
          <w:sz w:val="28"/>
          <w:szCs w:val="28"/>
        </w:rPr>
      </w:pPr>
      <w:r w:rsidRPr="008C69B6">
        <w:rPr>
          <w:rFonts w:ascii="Calibri" w:hAnsi="Calibri" w:cs="Calibri"/>
          <w:b/>
          <w:bCs/>
          <w:color w:val="0432FF"/>
          <w:sz w:val="28"/>
          <w:szCs w:val="28"/>
        </w:rPr>
        <w:t>COURSE PREREQUISITES</w:t>
      </w:r>
      <w:r w:rsidRPr="008C69B6">
        <w:rPr>
          <w:rFonts w:ascii="Calibri" w:hAnsi="Calibri" w:cs="Calibri"/>
          <w:bCs/>
          <w:color w:val="0432FF"/>
          <w:sz w:val="28"/>
          <w:szCs w:val="28"/>
        </w:rPr>
        <w:t xml:space="preserve"> </w:t>
      </w:r>
    </w:p>
    <w:p w14:paraId="32827948" w14:textId="68D8D445" w:rsidR="00336A65" w:rsidRPr="008C69B6" w:rsidRDefault="00336A65" w:rsidP="00336A65">
      <w:pPr>
        <w:rPr>
          <w:rFonts w:ascii="Calibri" w:hAnsi="Calibri" w:cs="Calibri"/>
        </w:rPr>
      </w:pPr>
      <w:r w:rsidRPr="008C69B6">
        <w:rPr>
          <w:rFonts w:ascii="Calibri" w:hAnsi="Calibri" w:cs="Calibri"/>
        </w:rPr>
        <w:t xml:space="preserve">The prerequisite for this course is SPM6726: Issues in Sport Law. Advanced Sport Law is strongly </w:t>
      </w:r>
      <w:r w:rsidR="008C69B6" w:rsidRPr="008C69B6">
        <w:rPr>
          <w:rFonts w:ascii="Calibri" w:hAnsi="Calibri" w:cs="Calibri"/>
        </w:rPr>
        <w:t>recommended but</w:t>
      </w:r>
      <w:r w:rsidRPr="008C69B6">
        <w:rPr>
          <w:rFonts w:ascii="Calibri" w:hAnsi="Calibri" w:cs="Calibri"/>
        </w:rPr>
        <w:t xml:space="preserve"> not required.</w:t>
      </w:r>
    </w:p>
    <w:p w14:paraId="6225E84A" w14:textId="77777777" w:rsidR="008C69B6" w:rsidRPr="008C69B6" w:rsidRDefault="008C69B6" w:rsidP="008C69B6">
      <w:pPr>
        <w:spacing w:after="0" w:line="240" w:lineRule="auto"/>
        <w:rPr>
          <w:rFonts w:ascii="Calibri" w:eastAsia="Calibri" w:hAnsi="Calibri" w:cs="Calibri"/>
          <w:b/>
          <w:bCs/>
          <w:color w:val="0432FF"/>
          <w:kern w:val="0"/>
          <w:sz w:val="28"/>
          <w:szCs w:val="28"/>
          <w14:ligatures w14:val="none"/>
        </w:rPr>
      </w:pPr>
      <w:r w:rsidRPr="008C69B6">
        <w:rPr>
          <w:rFonts w:ascii="Calibri" w:eastAsia="Calibri" w:hAnsi="Calibri" w:cs="Calibri"/>
          <w:b/>
          <w:bCs/>
          <w:color w:val="0432FF"/>
          <w:kern w:val="0"/>
          <w:sz w:val="28"/>
          <w:szCs w:val="28"/>
          <w14:ligatures w14:val="none"/>
        </w:rPr>
        <w:t>MINIMUM TECHNOLOGY REQUIREMENTS</w:t>
      </w:r>
    </w:p>
    <w:p w14:paraId="634D4C93" w14:textId="77777777" w:rsidR="008C69B6" w:rsidRPr="008C69B6" w:rsidRDefault="008C69B6" w:rsidP="008C69B6">
      <w:pPr>
        <w:spacing w:after="0" w:line="240" w:lineRule="auto"/>
        <w:rPr>
          <w:rFonts w:ascii="Calibri" w:eastAsia="Calibri" w:hAnsi="Calibri" w:cs="Calibri"/>
          <w:kern w:val="0"/>
          <w:sz w:val="22"/>
          <w:szCs w:val="22"/>
          <w14:ligatures w14:val="none"/>
        </w:rPr>
      </w:pPr>
      <w:r w:rsidRPr="008C69B6">
        <w:rPr>
          <w:rFonts w:ascii="Calibri" w:eastAsia="Calibri" w:hAnsi="Calibri" w:cs="Calibri"/>
          <w:kern w:val="0"/>
          <w:sz w:val="22"/>
          <w:szCs w:val="22"/>
          <w14:ligatures w14:val="none"/>
        </w:rPr>
        <w:t>The University of Florida expects students entering an online program or program with online components to acquire computer hardware and software appropriate to their degree program. A student’s computer configuration should include webcam, microphone, broadband access, and Microsoft Office suite.</w:t>
      </w:r>
    </w:p>
    <w:p w14:paraId="277FA09C" w14:textId="77777777" w:rsidR="008C69B6" w:rsidRPr="008C69B6" w:rsidRDefault="008C69B6" w:rsidP="008C69B6">
      <w:pPr>
        <w:spacing w:after="0" w:line="240" w:lineRule="auto"/>
        <w:rPr>
          <w:rFonts w:ascii="Calibri" w:eastAsia="Calibri" w:hAnsi="Calibri" w:cs="Calibri"/>
          <w:kern w:val="0"/>
          <w14:ligatures w14:val="none"/>
        </w:rPr>
      </w:pPr>
    </w:p>
    <w:p w14:paraId="66414827" w14:textId="77777777" w:rsidR="008C69B6" w:rsidRPr="008C69B6" w:rsidRDefault="008C69B6" w:rsidP="008C69B6">
      <w:pPr>
        <w:spacing w:after="0" w:line="240" w:lineRule="auto"/>
        <w:rPr>
          <w:rFonts w:ascii="Calibri" w:eastAsia="Calibri" w:hAnsi="Calibri" w:cs="Calibri"/>
          <w:b/>
          <w:bCs/>
          <w:color w:val="0432FF"/>
          <w:kern w:val="0"/>
          <w:sz w:val="28"/>
          <w:szCs w:val="28"/>
          <w14:ligatures w14:val="none"/>
        </w:rPr>
      </w:pPr>
      <w:r w:rsidRPr="008C69B6">
        <w:rPr>
          <w:rFonts w:ascii="Calibri" w:eastAsia="Calibri" w:hAnsi="Calibri" w:cs="Calibri"/>
          <w:b/>
          <w:bCs/>
          <w:color w:val="0432FF"/>
          <w:kern w:val="0"/>
          <w:sz w:val="28"/>
          <w:szCs w:val="28"/>
          <w14:ligatures w14:val="none"/>
        </w:rPr>
        <w:t>MINIMUM TECHNICAL SKILLS</w:t>
      </w:r>
    </w:p>
    <w:p w14:paraId="7179E4F2" w14:textId="77777777" w:rsidR="008C69B6" w:rsidRPr="008C69B6" w:rsidRDefault="008C69B6" w:rsidP="008C69B6">
      <w:pPr>
        <w:spacing w:after="0" w:line="240" w:lineRule="auto"/>
        <w:rPr>
          <w:rFonts w:ascii="Calibri" w:eastAsia="Calibri" w:hAnsi="Calibri" w:cs="Calibri"/>
          <w:kern w:val="0"/>
          <w:sz w:val="22"/>
          <w:szCs w:val="22"/>
          <w14:ligatures w14:val="none"/>
        </w:rPr>
      </w:pPr>
      <w:r w:rsidRPr="008C69B6">
        <w:rPr>
          <w:rFonts w:ascii="Calibri" w:eastAsia="Calibri" w:hAnsi="Calibri" w:cs="Calibri"/>
          <w:kern w:val="0"/>
          <w:sz w:val="22"/>
          <w:szCs w:val="22"/>
          <w14:ligatures w14:val="none"/>
        </w:rPr>
        <w:t xml:space="preserve">To complete your tasks for this course, you will need a basic understanding of operating a computer and using word processing software. </w:t>
      </w:r>
    </w:p>
    <w:p w14:paraId="6C50FD84" w14:textId="77777777" w:rsidR="008C69B6" w:rsidRPr="008C69B6" w:rsidRDefault="008C69B6" w:rsidP="008C69B6">
      <w:pPr>
        <w:spacing w:after="0" w:line="240" w:lineRule="auto"/>
        <w:rPr>
          <w:rFonts w:ascii="Calibri" w:eastAsia="Calibri" w:hAnsi="Calibri" w:cs="Calibri"/>
          <w:kern w:val="0"/>
          <w14:ligatures w14:val="none"/>
        </w:rPr>
      </w:pPr>
    </w:p>
    <w:p w14:paraId="7A1A967A" w14:textId="77777777" w:rsidR="008C69B6" w:rsidRPr="008C69B6" w:rsidRDefault="008C69B6" w:rsidP="008C69B6">
      <w:pPr>
        <w:spacing w:after="0" w:line="240" w:lineRule="auto"/>
        <w:rPr>
          <w:rFonts w:ascii="Calibri" w:eastAsia="Calibri" w:hAnsi="Calibri" w:cs="Calibri"/>
          <w:b/>
          <w:bCs/>
          <w:color w:val="0432FF"/>
          <w:kern w:val="0"/>
          <w:sz w:val="28"/>
          <w:szCs w:val="28"/>
          <w14:ligatures w14:val="none"/>
        </w:rPr>
      </w:pPr>
      <w:r w:rsidRPr="008C69B6">
        <w:rPr>
          <w:rFonts w:ascii="Calibri" w:eastAsia="Calibri" w:hAnsi="Calibri" w:cs="Calibri"/>
          <w:b/>
          <w:bCs/>
          <w:color w:val="0432FF"/>
          <w:kern w:val="0"/>
          <w:sz w:val="28"/>
          <w:szCs w:val="28"/>
          <w14:ligatures w14:val="none"/>
        </w:rPr>
        <w:t>COURSE TECHNOLOGY</w:t>
      </w:r>
    </w:p>
    <w:p w14:paraId="690BCB51" w14:textId="77777777" w:rsidR="008C69B6" w:rsidRPr="008C69B6" w:rsidRDefault="008C69B6" w:rsidP="008C69B6">
      <w:pPr>
        <w:spacing w:after="0" w:line="240" w:lineRule="auto"/>
        <w:rPr>
          <w:rFonts w:ascii="Calibri" w:eastAsia="Calibri" w:hAnsi="Calibri" w:cs="Calibri"/>
          <w:kern w:val="0"/>
          <w14:ligatures w14:val="none"/>
        </w:rPr>
      </w:pPr>
      <w:r w:rsidRPr="008C69B6">
        <w:rPr>
          <w:rFonts w:ascii="Calibri" w:eastAsia="Calibri" w:hAnsi="Calibri" w:cs="Calibri"/>
          <w:kern w:val="0"/>
          <w14:ligatures w14:val="none"/>
        </w:rPr>
        <w:t>For technical assistance with the course, please contact the UF Help Desk or call (352) 392-HELP - select</w:t>
      </w:r>
    </w:p>
    <w:p w14:paraId="0483CC27" w14:textId="77777777" w:rsidR="008C69B6" w:rsidRPr="008C69B6" w:rsidRDefault="008C69B6" w:rsidP="008C69B6">
      <w:pPr>
        <w:spacing w:after="0" w:line="240" w:lineRule="auto"/>
        <w:rPr>
          <w:rFonts w:ascii="Calibri" w:eastAsia="Calibri" w:hAnsi="Calibri" w:cs="Calibri"/>
          <w:kern w:val="0"/>
          <w14:ligatures w14:val="none"/>
        </w:rPr>
      </w:pPr>
      <w:r w:rsidRPr="008C69B6">
        <w:rPr>
          <w:rFonts w:ascii="Calibri" w:eastAsia="Calibri" w:hAnsi="Calibri" w:cs="Calibri"/>
          <w:kern w:val="0"/>
          <w14:ligatures w14:val="none"/>
        </w:rPr>
        <w:t>option 2.</w:t>
      </w:r>
    </w:p>
    <w:p w14:paraId="3AECCE44" w14:textId="77777777" w:rsidR="008C69B6" w:rsidRPr="008C69B6" w:rsidRDefault="008C69B6" w:rsidP="00336A65">
      <w:pPr>
        <w:rPr>
          <w:rFonts w:ascii="Calibri" w:hAnsi="Calibri" w:cs="Calibri"/>
        </w:rPr>
      </w:pPr>
    </w:p>
    <w:p w14:paraId="527395EC" w14:textId="77777777" w:rsidR="00336A65" w:rsidRPr="008C69B6" w:rsidRDefault="00336A65" w:rsidP="00336A65">
      <w:pPr>
        <w:rPr>
          <w:rFonts w:ascii="Calibri" w:hAnsi="Calibri" w:cs="Calibri"/>
          <w:b/>
          <w:color w:val="0432FF"/>
          <w:sz w:val="28"/>
          <w:szCs w:val="28"/>
        </w:rPr>
      </w:pPr>
      <w:r w:rsidRPr="008C69B6">
        <w:rPr>
          <w:rFonts w:ascii="Calibri" w:hAnsi="Calibri" w:cs="Calibri"/>
          <w:b/>
          <w:color w:val="0432FF"/>
          <w:sz w:val="28"/>
          <w:szCs w:val="28"/>
        </w:rPr>
        <w:t>REQUIRED AND RECOMMENDED MATERIALS</w:t>
      </w:r>
    </w:p>
    <w:p w14:paraId="374B659D" w14:textId="77777777" w:rsidR="00336A65" w:rsidRPr="008C69B6" w:rsidRDefault="00336A65" w:rsidP="00336A65">
      <w:pPr>
        <w:rPr>
          <w:rFonts w:ascii="Calibri" w:hAnsi="Calibri" w:cs="Calibri"/>
        </w:rPr>
      </w:pPr>
      <w:r w:rsidRPr="008C69B6">
        <w:rPr>
          <w:rFonts w:ascii="Calibri" w:hAnsi="Calibri" w:cs="Calibri"/>
        </w:rPr>
        <w:t xml:space="preserve">Required Text(s): </w:t>
      </w:r>
    </w:p>
    <w:p w14:paraId="6285FA92" w14:textId="77777777" w:rsidR="00336A65" w:rsidRPr="008C69B6" w:rsidRDefault="00336A65" w:rsidP="00336A65">
      <w:pPr>
        <w:rPr>
          <w:rFonts w:ascii="Calibri" w:hAnsi="Calibri" w:cs="Calibri"/>
        </w:rPr>
      </w:pPr>
      <w:r w:rsidRPr="008C69B6">
        <w:rPr>
          <w:rFonts w:ascii="Calibri" w:hAnsi="Calibri" w:cs="Calibri"/>
        </w:rPr>
        <w:t xml:space="preserve">1) Moorman, A. M. (Ed.). (2020). Sport law: A managerial approach. Routledge. </w:t>
      </w:r>
    </w:p>
    <w:p w14:paraId="48EA9844" w14:textId="77777777" w:rsidR="00336A65" w:rsidRPr="008C69B6" w:rsidRDefault="00336A65" w:rsidP="00336A65">
      <w:pPr>
        <w:rPr>
          <w:rFonts w:ascii="Calibri" w:hAnsi="Calibri" w:cs="Calibri"/>
        </w:rPr>
      </w:pPr>
      <w:r w:rsidRPr="008C69B6">
        <w:rPr>
          <w:rFonts w:ascii="Calibri" w:hAnsi="Calibri" w:cs="Calibri"/>
        </w:rPr>
        <w:t xml:space="preserve">Print ISBN: </w:t>
      </w:r>
      <w:r w:rsidRPr="008C69B6">
        <w:rPr>
          <w:rFonts w:ascii="Calibri" w:hAnsi="Calibri" w:cs="Calibri"/>
        </w:rPr>
        <w:tab/>
        <w:t>9780367338503</w:t>
      </w:r>
    </w:p>
    <w:p w14:paraId="6AE051C0" w14:textId="77777777" w:rsidR="00336A65" w:rsidRPr="008C69B6" w:rsidRDefault="00336A65" w:rsidP="00336A65">
      <w:pPr>
        <w:rPr>
          <w:rFonts w:ascii="Calibri" w:hAnsi="Calibri" w:cs="Calibri"/>
        </w:rPr>
      </w:pPr>
      <w:proofErr w:type="spellStart"/>
      <w:r w:rsidRPr="008C69B6">
        <w:rPr>
          <w:rFonts w:ascii="Calibri" w:hAnsi="Calibri" w:cs="Calibri"/>
        </w:rPr>
        <w:t>eText</w:t>
      </w:r>
      <w:proofErr w:type="spellEnd"/>
      <w:r w:rsidRPr="008C69B6">
        <w:rPr>
          <w:rFonts w:ascii="Calibri" w:hAnsi="Calibri" w:cs="Calibri"/>
        </w:rPr>
        <w:t xml:space="preserve"> ISBN:</w:t>
      </w:r>
      <w:r w:rsidRPr="008C69B6">
        <w:rPr>
          <w:rFonts w:ascii="Calibri" w:hAnsi="Calibri" w:cs="Calibri"/>
        </w:rPr>
        <w:tab/>
        <w:t>9781000297218</w:t>
      </w:r>
    </w:p>
    <w:p w14:paraId="3AAD25EA" w14:textId="77777777" w:rsidR="00336A65" w:rsidRPr="008C69B6" w:rsidRDefault="00336A65" w:rsidP="00336A65">
      <w:pPr>
        <w:rPr>
          <w:rFonts w:ascii="Calibri" w:hAnsi="Calibri" w:cs="Calibri"/>
        </w:rPr>
      </w:pPr>
      <w:r w:rsidRPr="008C69B6">
        <w:rPr>
          <w:rFonts w:ascii="Calibri" w:hAnsi="Calibri" w:cs="Calibri"/>
        </w:rPr>
        <w:t>2) Edelman, M., Baker, T., Holden, J., Rosenthal, R. (2022). Esports and the Law: A Game Plan for Business and Legal Trends. American Bar Association.</w:t>
      </w:r>
    </w:p>
    <w:p w14:paraId="1F9462E4" w14:textId="77777777" w:rsidR="00336A65" w:rsidRPr="008C69B6" w:rsidRDefault="00336A65" w:rsidP="00336A65">
      <w:pPr>
        <w:rPr>
          <w:rFonts w:ascii="Calibri" w:hAnsi="Calibri" w:cs="Calibri"/>
        </w:rPr>
      </w:pPr>
      <w:r w:rsidRPr="008C69B6">
        <w:rPr>
          <w:rFonts w:ascii="Calibri" w:hAnsi="Calibri" w:cs="Calibri"/>
        </w:rPr>
        <w:t xml:space="preserve">Print ISBN: </w:t>
      </w:r>
      <w:r w:rsidRPr="008C69B6">
        <w:rPr>
          <w:rFonts w:ascii="Calibri" w:hAnsi="Calibri" w:cs="Calibri"/>
        </w:rPr>
        <w:tab/>
        <w:t>9781639050178</w:t>
      </w:r>
    </w:p>
    <w:p w14:paraId="1AA2995A" w14:textId="77777777" w:rsidR="00336A65" w:rsidRPr="008C69B6" w:rsidRDefault="00336A65" w:rsidP="00336A65">
      <w:pPr>
        <w:rPr>
          <w:rFonts w:ascii="Calibri" w:hAnsi="Calibri" w:cs="Calibri"/>
        </w:rPr>
      </w:pPr>
      <w:r w:rsidRPr="008C69B6">
        <w:rPr>
          <w:rFonts w:ascii="Calibri" w:hAnsi="Calibri" w:cs="Calibri"/>
        </w:rPr>
        <w:t>Any other required reading will be shared on Canvas.</w:t>
      </w:r>
    </w:p>
    <w:p w14:paraId="6AE1C0F9" w14:textId="77777777" w:rsidR="00336A65" w:rsidRPr="008C69B6" w:rsidRDefault="00336A65" w:rsidP="00336A65">
      <w:pPr>
        <w:rPr>
          <w:rFonts w:ascii="Calibri" w:hAnsi="Calibri" w:cs="Calibri"/>
          <w:bCs/>
          <w:color w:val="0432FF"/>
          <w:sz w:val="28"/>
          <w:szCs w:val="28"/>
        </w:rPr>
      </w:pPr>
      <w:r w:rsidRPr="008C69B6">
        <w:rPr>
          <w:rFonts w:ascii="Calibri" w:hAnsi="Calibri" w:cs="Calibri"/>
          <w:b/>
          <w:bCs/>
          <w:color w:val="0432FF"/>
          <w:sz w:val="28"/>
          <w:szCs w:val="28"/>
        </w:rPr>
        <w:t>COURSE FORMAT</w:t>
      </w:r>
      <w:r w:rsidRPr="008C69B6">
        <w:rPr>
          <w:rFonts w:ascii="Calibri" w:hAnsi="Calibri" w:cs="Calibri"/>
          <w:bCs/>
          <w:color w:val="0432FF"/>
          <w:sz w:val="28"/>
          <w:szCs w:val="28"/>
        </w:rPr>
        <w:t xml:space="preserve"> </w:t>
      </w:r>
    </w:p>
    <w:p w14:paraId="71B501E5" w14:textId="77777777" w:rsidR="00336A65" w:rsidRPr="008C69B6" w:rsidRDefault="00336A65" w:rsidP="00336A65">
      <w:pPr>
        <w:rPr>
          <w:rFonts w:ascii="Calibri" w:hAnsi="Calibri" w:cs="Calibri"/>
        </w:rPr>
      </w:pPr>
      <w:r w:rsidRPr="008C69B6">
        <w:rPr>
          <w:rFonts w:ascii="Calibri" w:hAnsi="Calibri" w:cs="Calibri"/>
        </w:rPr>
        <w:t xml:space="preserve">This course is an online course, and all class sessions, assignments, and discussions will be delivered through E-Learning (Canvas). The teaching method in this course is in alignment with how a typical law course is taught, where there are one or two exams designed to assess students’ ability to analyze and synthesize fact patterns. Discussion posts are utilized to assess students’ understanding of the course content, with an emphasis on the elements of the various statutes covered in the course. </w:t>
      </w:r>
    </w:p>
    <w:p w14:paraId="4816AE8B" w14:textId="77777777" w:rsidR="00336A65" w:rsidRPr="008C69B6" w:rsidRDefault="00336A65" w:rsidP="00336A65">
      <w:pPr>
        <w:rPr>
          <w:rFonts w:ascii="Calibri" w:hAnsi="Calibri" w:cs="Calibri"/>
        </w:rPr>
      </w:pPr>
      <w:r w:rsidRPr="008C69B6">
        <w:rPr>
          <w:rFonts w:ascii="Calibri" w:hAnsi="Calibri" w:cs="Calibri"/>
        </w:rPr>
        <w:t xml:space="preserve">The course has the following elements: </w:t>
      </w:r>
    </w:p>
    <w:p w14:paraId="2932EA2E" w14:textId="77777777" w:rsidR="00336A65" w:rsidRPr="008C69B6" w:rsidRDefault="00336A65" w:rsidP="00336A65">
      <w:pPr>
        <w:rPr>
          <w:rFonts w:ascii="Calibri" w:hAnsi="Calibri" w:cs="Calibri"/>
          <w:b/>
        </w:rPr>
      </w:pPr>
      <w:r w:rsidRPr="008C69B6">
        <w:rPr>
          <w:rFonts w:ascii="Calibri" w:hAnsi="Calibri" w:cs="Calibri"/>
          <w:b/>
        </w:rPr>
        <w:lastRenderedPageBreak/>
        <w:t>Lectures</w:t>
      </w:r>
    </w:p>
    <w:p w14:paraId="214EBED4" w14:textId="77777777" w:rsidR="00336A65" w:rsidRPr="008C69B6" w:rsidRDefault="00336A65" w:rsidP="00336A65">
      <w:pPr>
        <w:rPr>
          <w:rFonts w:ascii="Calibri" w:hAnsi="Calibri" w:cs="Calibri"/>
        </w:rPr>
      </w:pPr>
      <w:r w:rsidRPr="008C69B6">
        <w:rPr>
          <w:rFonts w:ascii="Calibri" w:hAnsi="Calibri" w:cs="Calibri"/>
        </w:rPr>
        <w:t xml:space="preserve">The class will include cases, video material, discussion of issues, and occasional visits from executives involved in meaningful decisions affecting the sports business. (The latter are typically people who have cooperated in providing class material.) The course will rely extensively on the discussion method of teaching/learning. Case studies will often be the vehicle for discussion. Lectures will also be employed. See "Course Materials" below for information on the required book and other material. </w:t>
      </w:r>
    </w:p>
    <w:p w14:paraId="64FB95DE" w14:textId="77777777" w:rsidR="00336A65" w:rsidRPr="008C69B6" w:rsidRDefault="00336A65" w:rsidP="00336A65">
      <w:pPr>
        <w:rPr>
          <w:rFonts w:ascii="Calibri" w:hAnsi="Calibri" w:cs="Calibri"/>
        </w:rPr>
      </w:pPr>
      <w:r w:rsidRPr="008C69B6">
        <w:rPr>
          <w:rFonts w:ascii="Calibri" w:hAnsi="Calibri" w:cs="Calibri"/>
          <w:b/>
        </w:rPr>
        <w:t>Readings</w:t>
      </w:r>
    </w:p>
    <w:p w14:paraId="5C484353" w14:textId="3200FD48" w:rsidR="00336A65" w:rsidRDefault="00336A65" w:rsidP="00336A65">
      <w:pPr>
        <w:rPr>
          <w:rFonts w:ascii="Calibri" w:hAnsi="Calibri" w:cs="Calibri"/>
        </w:rPr>
      </w:pPr>
      <w:r w:rsidRPr="008C69B6">
        <w:rPr>
          <w:rFonts w:ascii="Calibri" w:hAnsi="Calibri" w:cs="Calibri"/>
        </w:rPr>
        <w:t xml:space="preserve">Course readings will be assigned for each week, and you will be responsible for material in the readings, even if it is not covered in the lecture. Reading assignments will involve mainly case law. It is important to keep up with the readings so you can learn the key terms and concepts. </w:t>
      </w:r>
    </w:p>
    <w:p w14:paraId="57EFC871" w14:textId="77777777" w:rsidR="008C69B6" w:rsidRDefault="008C69B6" w:rsidP="008C69B6">
      <w:pPr>
        <w:spacing w:after="0" w:line="240" w:lineRule="auto"/>
        <w:rPr>
          <w:rFonts w:ascii="Calibri" w:eastAsia="Calibri" w:hAnsi="Calibri" w:cs="Calibri"/>
          <w:b/>
          <w:bCs/>
          <w:color w:val="0432FF"/>
          <w:kern w:val="0"/>
          <w:sz w:val="28"/>
          <w:szCs w:val="28"/>
          <w14:ligatures w14:val="none"/>
        </w:rPr>
      </w:pPr>
      <w:r w:rsidRPr="00C817F8">
        <w:rPr>
          <w:rFonts w:ascii="Calibri" w:eastAsia="Calibri" w:hAnsi="Calibri" w:cs="Calibri"/>
          <w:b/>
          <w:bCs/>
          <w:color w:val="0432FF"/>
          <w:kern w:val="0"/>
          <w:sz w:val="28"/>
          <w:szCs w:val="28"/>
          <w14:ligatures w14:val="none"/>
        </w:rPr>
        <w:t xml:space="preserve">INSTRUCTOR </w:t>
      </w:r>
      <w:r>
        <w:rPr>
          <w:rFonts w:ascii="Calibri" w:eastAsia="Calibri" w:hAnsi="Calibri" w:cs="Calibri"/>
          <w:b/>
          <w:bCs/>
          <w:color w:val="0432FF"/>
          <w:kern w:val="0"/>
          <w:sz w:val="28"/>
          <w:szCs w:val="28"/>
          <w14:ligatures w14:val="none"/>
        </w:rPr>
        <w:t>COMMITMENTS AND ROLE</w:t>
      </w:r>
    </w:p>
    <w:p w14:paraId="1B28A23F" w14:textId="77777777" w:rsidR="008C69B6" w:rsidRPr="00C817F8" w:rsidRDefault="008C69B6" w:rsidP="008C69B6">
      <w:pPr>
        <w:spacing w:after="0" w:line="240" w:lineRule="auto"/>
        <w:rPr>
          <w:rFonts w:ascii="Calibri" w:eastAsia="Calibri" w:hAnsi="Calibri" w:cs="Calibri"/>
          <w:b/>
          <w:bCs/>
          <w:color w:val="0432FF"/>
          <w:kern w:val="0"/>
          <w:sz w:val="28"/>
          <w:szCs w:val="28"/>
          <w14:ligatures w14:val="none"/>
        </w:rPr>
      </w:pPr>
    </w:p>
    <w:p w14:paraId="24E977B6" w14:textId="77777777" w:rsidR="008C69B6" w:rsidRPr="00C817F8" w:rsidRDefault="008C69B6" w:rsidP="008C69B6">
      <w:pPr>
        <w:spacing w:after="0" w:line="240" w:lineRule="auto"/>
        <w:rPr>
          <w:rFonts w:ascii="Calibri" w:eastAsia="Calibri" w:hAnsi="Calibri" w:cs="Calibri"/>
          <w:kern w:val="0"/>
          <w14:ligatures w14:val="none"/>
        </w:rPr>
      </w:pPr>
      <w:r w:rsidRPr="00C817F8">
        <w:rPr>
          <w:rFonts w:ascii="Calibri" w:eastAsia="Calibri" w:hAnsi="Calibri" w:cs="Calibri"/>
          <w:kern w:val="0"/>
          <w14:ligatures w14:val="none"/>
        </w:rPr>
        <w:t>What I Will Do</w:t>
      </w:r>
    </w:p>
    <w:p w14:paraId="2BA240BC" w14:textId="77777777" w:rsidR="008C69B6" w:rsidRPr="00011314" w:rsidRDefault="008C69B6" w:rsidP="008C69B6">
      <w:pPr>
        <w:spacing w:after="0" w:line="240" w:lineRule="auto"/>
        <w:rPr>
          <w:rFonts w:ascii="Calibri" w:eastAsia="Calibri" w:hAnsi="Calibri" w:cs="Calibri"/>
          <w:kern w:val="0"/>
          <w:sz w:val="22"/>
          <w:szCs w:val="22"/>
          <w14:ligatures w14:val="none"/>
        </w:rPr>
      </w:pPr>
      <w:r w:rsidRPr="00011314">
        <w:rPr>
          <w:rFonts w:ascii="Calibri" w:eastAsia="Calibri" w:hAnsi="Calibri" w:cs="Calibri"/>
          <w:kern w:val="0"/>
          <w:sz w:val="22"/>
          <w:szCs w:val="22"/>
          <w14:ligatures w14:val="none"/>
        </w:rPr>
        <w:t xml:space="preserve">Be available: I am committed to supporting you throughout this course. I am available during office hours </w:t>
      </w:r>
    </w:p>
    <w:p w14:paraId="0A9A27F2" w14:textId="77777777" w:rsidR="008C69B6" w:rsidRPr="00011314" w:rsidRDefault="008C69B6" w:rsidP="008C69B6">
      <w:pPr>
        <w:spacing w:after="0" w:line="240" w:lineRule="auto"/>
        <w:rPr>
          <w:rFonts w:ascii="Calibri" w:eastAsia="Calibri" w:hAnsi="Calibri" w:cs="Calibri"/>
          <w:kern w:val="0"/>
          <w:sz w:val="22"/>
          <w:szCs w:val="22"/>
          <w14:ligatures w14:val="none"/>
        </w:rPr>
      </w:pPr>
      <w:r w:rsidRPr="00011314">
        <w:rPr>
          <w:rFonts w:ascii="Calibri" w:eastAsia="Calibri" w:hAnsi="Calibri" w:cs="Calibri"/>
          <w:kern w:val="0"/>
          <w:sz w:val="22"/>
          <w:szCs w:val="22"/>
          <w14:ligatures w14:val="none"/>
        </w:rPr>
        <w:t>for questions and discussions. Don't hesitate to reach out if you need assistance.</w:t>
      </w:r>
    </w:p>
    <w:p w14:paraId="56FB1281" w14:textId="77777777" w:rsidR="008C69B6" w:rsidRPr="00011314" w:rsidRDefault="008C69B6" w:rsidP="008C69B6">
      <w:pPr>
        <w:spacing w:after="0" w:line="240" w:lineRule="auto"/>
        <w:rPr>
          <w:rFonts w:ascii="Calibri" w:eastAsia="Calibri" w:hAnsi="Calibri" w:cs="Calibri"/>
          <w:kern w:val="0"/>
          <w:sz w:val="22"/>
          <w:szCs w:val="22"/>
          <w14:ligatures w14:val="none"/>
        </w:rPr>
      </w:pPr>
    </w:p>
    <w:p w14:paraId="7901C36A" w14:textId="77777777" w:rsidR="008C69B6" w:rsidRPr="00011314" w:rsidRDefault="008C69B6" w:rsidP="008C69B6">
      <w:pPr>
        <w:spacing w:after="0" w:line="240" w:lineRule="auto"/>
        <w:rPr>
          <w:rFonts w:ascii="Calibri" w:eastAsia="Calibri" w:hAnsi="Calibri" w:cs="Calibri"/>
          <w:kern w:val="0"/>
          <w:sz w:val="22"/>
          <w:szCs w:val="22"/>
          <w14:ligatures w14:val="none"/>
        </w:rPr>
      </w:pPr>
      <w:r w:rsidRPr="00011314">
        <w:rPr>
          <w:rFonts w:ascii="Calibri" w:eastAsia="Calibri" w:hAnsi="Calibri" w:cs="Calibri"/>
          <w:kern w:val="0"/>
          <w:sz w:val="22"/>
          <w:szCs w:val="22"/>
          <w14:ligatures w14:val="none"/>
        </w:rPr>
        <w:t>Encourage interaction: Active participation and preparedness are expected in all classes. It's crucial to let me know if you don't understand something. Your engagement and feedback are essential to your learning and help create a dynamic and interactive classroom environment.</w:t>
      </w:r>
    </w:p>
    <w:p w14:paraId="53B2B091" w14:textId="77777777" w:rsidR="008C69B6" w:rsidRDefault="008C69B6" w:rsidP="008C69B6">
      <w:pPr>
        <w:spacing w:after="0" w:line="240" w:lineRule="auto"/>
        <w:rPr>
          <w:rFonts w:ascii="Calibri" w:eastAsia="Calibri" w:hAnsi="Calibri" w:cs="Calibri"/>
          <w:kern w:val="0"/>
          <w:sz w:val="22"/>
          <w:szCs w:val="22"/>
          <w14:ligatures w14:val="none"/>
        </w:rPr>
      </w:pPr>
    </w:p>
    <w:p w14:paraId="092C9CA5" w14:textId="77777777" w:rsidR="008C69B6" w:rsidRPr="00C817F8" w:rsidRDefault="008C69B6" w:rsidP="008C69B6">
      <w:pPr>
        <w:spacing w:after="0" w:line="240" w:lineRule="auto"/>
        <w:rPr>
          <w:rFonts w:ascii="Calibri" w:eastAsia="Calibri" w:hAnsi="Calibri" w:cs="Calibri"/>
          <w:kern w:val="0"/>
          <w14:ligatures w14:val="none"/>
        </w:rPr>
      </w:pPr>
      <w:r w:rsidRPr="00C817F8">
        <w:rPr>
          <w:rFonts w:ascii="Calibri" w:eastAsia="Calibri" w:hAnsi="Calibri" w:cs="Calibri"/>
          <w:kern w:val="0"/>
          <w14:ligatures w14:val="none"/>
        </w:rPr>
        <w:t>What I Will Not Do</w:t>
      </w:r>
    </w:p>
    <w:p w14:paraId="0F8223FC" w14:textId="77777777" w:rsidR="008C69B6" w:rsidRPr="00D32602" w:rsidRDefault="008C69B6" w:rsidP="008C69B6">
      <w:pPr>
        <w:spacing w:after="0" w:line="240" w:lineRule="auto"/>
        <w:rPr>
          <w:rFonts w:ascii="Calibri" w:eastAsia="Calibri" w:hAnsi="Calibri" w:cs="Calibri"/>
          <w:kern w:val="0"/>
          <w:sz w:val="22"/>
          <w:szCs w:val="22"/>
          <w14:ligatures w14:val="none"/>
        </w:rPr>
      </w:pPr>
      <w:r w:rsidRPr="00D32602">
        <w:rPr>
          <w:rFonts w:ascii="Calibri" w:eastAsia="Calibri" w:hAnsi="Calibri" w:cs="Calibri"/>
          <w:kern w:val="0"/>
          <w:sz w:val="22"/>
          <w:szCs w:val="22"/>
          <w14:ligatures w14:val="none"/>
        </w:rPr>
        <w:t>Repeat information: Please understand that I will not respond to emails or texts asking questions that have already been answered in the syllabus or in Canvas. It's crucial to review these resources thoroughly before reaching out with questions.</w:t>
      </w:r>
    </w:p>
    <w:p w14:paraId="0EAB3D50" w14:textId="77777777" w:rsidR="008C69B6" w:rsidRPr="00D32602" w:rsidRDefault="008C69B6" w:rsidP="008C69B6">
      <w:pPr>
        <w:spacing w:after="0" w:line="240" w:lineRule="auto"/>
        <w:rPr>
          <w:rFonts w:ascii="Calibri" w:eastAsia="Calibri" w:hAnsi="Calibri" w:cs="Calibri"/>
          <w:kern w:val="0"/>
          <w:sz w:val="22"/>
          <w:szCs w:val="22"/>
          <w14:ligatures w14:val="none"/>
        </w:rPr>
      </w:pPr>
    </w:p>
    <w:p w14:paraId="5A5BD378" w14:textId="77777777" w:rsidR="008C69B6" w:rsidRPr="00D32602" w:rsidRDefault="008C69B6" w:rsidP="008C69B6">
      <w:pPr>
        <w:spacing w:after="0" w:line="240" w:lineRule="auto"/>
        <w:rPr>
          <w:rFonts w:ascii="Calibri" w:eastAsia="Calibri" w:hAnsi="Calibri" w:cs="Calibri"/>
          <w:kern w:val="0"/>
          <w:sz w:val="22"/>
          <w:szCs w:val="22"/>
          <w14:ligatures w14:val="none"/>
        </w:rPr>
      </w:pPr>
      <w:r w:rsidRPr="00D32602">
        <w:rPr>
          <w:rFonts w:ascii="Calibri" w:eastAsia="Calibri" w:hAnsi="Calibri" w:cs="Calibri"/>
          <w:kern w:val="0"/>
          <w:sz w:val="22"/>
          <w:szCs w:val="22"/>
          <w14:ligatures w14:val="none"/>
        </w:rPr>
        <w:t>Tolerate dishonesty: I will not entertain dishonesty or unethical behavior. Honesty is fundamental to our academic integrity and goes a long way with me. Let's commit to maintaining a high standard of honesty and ethics throughout the course.</w:t>
      </w:r>
    </w:p>
    <w:p w14:paraId="0FCC7F49" w14:textId="77777777" w:rsidR="008C69B6" w:rsidRPr="00D32602" w:rsidRDefault="008C69B6" w:rsidP="008C69B6">
      <w:pPr>
        <w:spacing w:after="0" w:line="240" w:lineRule="auto"/>
        <w:rPr>
          <w:rFonts w:ascii="Calibri" w:eastAsia="Calibri" w:hAnsi="Calibri" w:cs="Calibri"/>
          <w:kern w:val="0"/>
          <w:sz w:val="22"/>
          <w:szCs w:val="22"/>
          <w14:ligatures w14:val="none"/>
        </w:rPr>
      </w:pPr>
    </w:p>
    <w:p w14:paraId="333BBB15" w14:textId="77777777" w:rsidR="008C69B6" w:rsidRPr="00D32602" w:rsidRDefault="008C69B6" w:rsidP="008C69B6">
      <w:pPr>
        <w:spacing w:after="0" w:line="240" w:lineRule="auto"/>
        <w:rPr>
          <w:rFonts w:ascii="Calibri" w:eastAsia="Calibri" w:hAnsi="Calibri" w:cs="Calibri"/>
          <w:kern w:val="0"/>
          <w:sz w:val="22"/>
          <w:szCs w:val="22"/>
          <w14:ligatures w14:val="none"/>
        </w:rPr>
      </w:pPr>
      <w:r w:rsidRPr="00D32602">
        <w:rPr>
          <w:rFonts w:ascii="Calibri" w:eastAsia="Calibri" w:hAnsi="Calibri" w:cs="Calibri"/>
          <w:kern w:val="0"/>
          <w:sz w:val="22"/>
          <w:szCs w:val="22"/>
          <w14:ligatures w14:val="none"/>
        </w:rPr>
        <w:t>Adjust grades unfairly: I will not change grades or accept late work based on last-minute requests or personal appeals. It's essential to manage your time effectively and adhere to deadlines. Fairness in grading ensures that everyone is evaluated on an equal footing.</w:t>
      </w:r>
    </w:p>
    <w:p w14:paraId="1584EAE0" w14:textId="77777777" w:rsidR="008C69B6" w:rsidRPr="00EE1077" w:rsidRDefault="008C69B6" w:rsidP="008C69B6">
      <w:pPr>
        <w:spacing w:after="0" w:line="240" w:lineRule="auto"/>
        <w:rPr>
          <w:rFonts w:ascii="Calibri" w:eastAsia="Calibri" w:hAnsi="Calibri" w:cs="Calibri"/>
          <w:kern w:val="0"/>
          <w:sz w:val="22"/>
          <w:szCs w:val="22"/>
          <w14:ligatures w14:val="none"/>
        </w:rPr>
      </w:pPr>
    </w:p>
    <w:p w14:paraId="30D171C7" w14:textId="5B4BB346" w:rsidR="00336A65" w:rsidRPr="008C69B6" w:rsidRDefault="00336A65" w:rsidP="00336A65">
      <w:pPr>
        <w:rPr>
          <w:rFonts w:ascii="Calibri" w:hAnsi="Calibri" w:cs="Calibri"/>
          <w:b/>
          <w:color w:val="0432FF"/>
          <w:sz w:val="28"/>
          <w:szCs w:val="28"/>
          <w:u w:val="single"/>
        </w:rPr>
      </w:pPr>
      <w:r w:rsidRPr="008C69B6">
        <w:rPr>
          <w:rFonts w:ascii="Calibri" w:hAnsi="Calibri" w:cs="Calibri"/>
          <w:b/>
          <w:color w:val="0432FF"/>
          <w:sz w:val="28"/>
          <w:szCs w:val="28"/>
          <w:u w:val="single"/>
        </w:rPr>
        <w:t>ACADEMIC, COURSE AND UNIVERSITY POLICIES AND CAMPUS RESOURCES:</w:t>
      </w:r>
    </w:p>
    <w:p w14:paraId="6E06B54F" w14:textId="77777777" w:rsidR="00336A65" w:rsidRPr="008C69B6" w:rsidRDefault="00336A65" w:rsidP="00336A65">
      <w:pPr>
        <w:rPr>
          <w:rFonts w:ascii="Calibri" w:hAnsi="Calibri" w:cs="Calibri"/>
          <w:b/>
        </w:rPr>
      </w:pPr>
      <w:r w:rsidRPr="008C69B6">
        <w:rPr>
          <w:rFonts w:ascii="Calibri" w:hAnsi="Calibri" w:cs="Calibri"/>
          <w:b/>
        </w:rPr>
        <w:t>UNIVERSITY’S SYLLABUS POLICY</w:t>
      </w:r>
    </w:p>
    <w:p w14:paraId="0220EA39" w14:textId="02296265" w:rsidR="00336A65" w:rsidRPr="008C69B6" w:rsidRDefault="00336A65" w:rsidP="00336A65">
      <w:pPr>
        <w:rPr>
          <w:rFonts w:ascii="Calibri" w:hAnsi="Calibri" w:cs="Calibri"/>
          <w:b/>
        </w:rPr>
      </w:pPr>
      <w:hyperlink r:id="rId10" w:tgtFrame="_blank" w:tooltip="https://syllabus.ufl.edu/syllabus-policy" w:history="1">
        <w:r w:rsidRPr="008C69B6">
          <w:rPr>
            <w:rStyle w:val="Hyperlink"/>
            <w:rFonts w:ascii="Calibri" w:hAnsi="Calibri" w:cs="Calibri"/>
            <w:b/>
          </w:rPr>
          <w:t>https://syllabus.ufl.edu/syllabus-policy</w:t>
        </w:r>
      </w:hyperlink>
      <w:r w:rsidRPr="008C69B6">
        <w:rPr>
          <w:rFonts w:ascii="Calibri" w:hAnsi="Calibri" w:cs="Calibri"/>
          <w:b/>
        </w:rPr>
        <w:t xml:space="preserve"> (See “</w:t>
      </w:r>
      <w:r w:rsidRPr="008C69B6">
        <w:rPr>
          <w:rFonts w:ascii="Calibri" w:hAnsi="Calibri" w:cs="Calibri"/>
          <w:b/>
          <w:i/>
          <w:iCs/>
        </w:rPr>
        <w:t>UF</w:t>
      </w:r>
      <w:r w:rsidRPr="008C69B6">
        <w:rPr>
          <w:rFonts w:ascii="Calibri" w:hAnsi="Calibri" w:cs="Calibri"/>
          <w:b/>
        </w:rPr>
        <w:t xml:space="preserve"> </w:t>
      </w:r>
      <w:r w:rsidRPr="008C69B6">
        <w:rPr>
          <w:rFonts w:ascii="Calibri" w:hAnsi="Calibri" w:cs="Calibri"/>
          <w:b/>
          <w:i/>
          <w:iCs/>
        </w:rPr>
        <w:t>Syllabus Policy</w:t>
      </w:r>
      <w:r w:rsidRPr="008C69B6">
        <w:rPr>
          <w:rFonts w:ascii="Calibri" w:hAnsi="Calibri" w:cs="Calibri"/>
          <w:b/>
        </w:rPr>
        <w:t>”)</w:t>
      </w:r>
    </w:p>
    <w:p w14:paraId="43C64ECB" w14:textId="77777777" w:rsidR="00336A65" w:rsidRPr="008C69B6" w:rsidRDefault="00336A65" w:rsidP="00336A65">
      <w:pPr>
        <w:rPr>
          <w:rFonts w:ascii="Calibri" w:hAnsi="Calibri" w:cs="Calibri"/>
          <w:b/>
        </w:rPr>
      </w:pPr>
      <w:r w:rsidRPr="008C69B6">
        <w:rPr>
          <w:rFonts w:ascii="Calibri" w:hAnsi="Calibri" w:cs="Calibri"/>
          <w:b/>
          <w:bCs/>
        </w:rPr>
        <w:t>COURSE INFORMATION AND POLICIES</w:t>
      </w:r>
    </w:p>
    <w:p w14:paraId="37936476" w14:textId="08B067A1" w:rsidR="00336A65" w:rsidRPr="008C69B6" w:rsidRDefault="00336A65" w:rsidP="00336A65">
      <w:pPr>
        <w:rPr>
          <w:rFonts w:ascii="Calibri" w:hAnsi="Calibri" w:cs="Calibri"/>
          <w:b/>
        </w:rPr>
      </w:pPr>
      <w:r w:rsidRPr="008C69B6">
        <w:rPr>
          <w:rFonts w:ascii="Calibri" w:hAnsi="Calibri" w:cs="Calibri"/>
          <w:b/>
        </w:rPr>
        <w:t xml:space="preserve">Please read this syllabus carefully. All quizzes, exams, assignments, discussion posts, and so forth must submitted by the date listed on the syllabus. Quizzes and exams will only be available on the </w:t>
      </w:r>
      <w:r w:rsidRPr="008C69B6">
        <w:rPr>
          <w:rFonts w:ascii="Calibri" w:hAnsi="Calibri" w:cs="Calibri"/>
          <w:b/>
        </w:rPr>
        <w:lastRenderedPageBreak/>
        <w:t xml:space="preserve">dates and times listed on the syllabus. Please put the relevant deadlines on your calendar! We will not accept assignments, quizzes, or discussion posts after the posted deadlines. </w:t>
      </w:r>
    </w:p>
    <w:p w14:paraId="0956A776" w14:textId="72844209" w:rsidR="00336A65" w:rsidRPr="008C69B6" w:rsidRDefault="00336A65" w:rsidP="00336A65">
      <w:pPr>
        <w:rPr>
          <w:rFonts w:ascii="Calibri" w:hAnsi="Calibri" w:cs="Calibri"/>
          <w:b/>
        </w:rPr>
      </w:pPr>
      <w:r w:rsidRPr="008C69B6">
        <w:rPr>
          <w:rFonts w:ascii="Calibri" w:hAnsi="Calibri" w:cs="Calibri"/>
          <w:b/>
        </w:rPr>
        <w:t xml:space="preserve">If personal circumstances arise that may interfere with your ability to meet a deadline, please let us know as soon as possible before the due date. Please keep in mind only university authorized excuses will be accepted, and documentation must be provided. Requirements for make-up exams, assignments, and other work are consistent with </w:t>
      </w:r>
      <w:hyperlink r:id="rId11" w:history="1">
        <w:r w:rsidRPr="008C69B6">
          <w:rPr>
            <w:rStyle w:val="Hyperlink"/>
            <w:rFonts w:ascii="Calibri" w:hAnsi="Calibri" w:cs="Calibri"/>
            <w:b/>
          </w:rPr>
          <w:t>University Policies.</w:t>
        </w:r>
      </w:hyperlink>
      <w:r w:rsidRPr="008C69B6">
        <w:rPr>
          <w:rFonts w:ascii="Calibri" w:hAnsi="Calibri" w:cs="Calibri"/>
          <w:b/>
        </w:rPr>
        <w:t xml:space="preserve"> </w:t>
      </w:r>
    </w:p>
    <w:p w14:paraId="5C630985" w14:textId="77777777" w:rsidR="00336A65" w:rsidRPr="008C69B6" w:rsidRDefault="00336A65" w:rsidP="00336A65">
      <w:pPr>
        <w:rPr>
          <w:rFonts w:ascii="Calibri" w:hAnsi="Calibri" w:cs="Calibri"/>
          <w:b/>
        </w:rPr>
      </w:pPr>
      <w:r w:rsidRPr="008C69B6">
        <w:rPr>
          <w:rFonts w:ascii="Calibri" w:hAnsi="Calibri" w:cs="Calibri"/>
          <w:b/>
        </w:rPr>
        <w:t>Netiquette: Communication Courtesy: All members of the class are expected to follow rules of common courtesy in all email messages, threaded discussions and chats.</w:t>
      </w:r>
    </w:p>
    <w:p w14:paraId="5E71213C" w14:textId="77777777" w:rsidR="00336A65" w:rsidRPr="008C69B6" w:rsidRDefault="00336A65" w:rsidP="00336A65">
      <w:pPr>
        <w:rPr>
          <w:rFonts w:ascii="Calibri" w:hAnsi="Calibri" w:cs="Calibri"/>
          <w:b/>
          <w:bCs/>
        </w:rPr>
      </w:pPr>
      <w:r w:rsidRPr="008C69B6">
        <w:rPr>
          <w:rFonts w:ascii="Calibri" w:hAnsi="Calibri" w:cs="Calibri"/>
          <w:b/>
          <w:bCs/>
        </w:rPr>
        <w:t xml:space="preserve">ATTENDANCE </w:t>
      </w:r>
    </w:p>
    <w:p w14:paraId="3514E68B" w14:textId="77777777" w:rsidR="00336A65" w:rsidRPr="008C69B6" w:rsidRDefault="00336A65" w:rsidP="00336A65">
      <w:pPr>
        <w:rPr>
          <w:rFonts w:ascii="Calibri" w:hAnsi="Calibri" w:cs="Calibri"/>
          <w:b/>
        </w:rPr>
      </w:pPr>
      <w:r w:rsidRPr="008C69B6">
        <w:rPr>
          <w:rFonts w:ascii="Calibri" w:hAnsi="Calibri" w:cs="Calibri"/>
          <w:b/>
        </w:rPr>
        <w:t xml:space="preserve">This is an online class, so in-person attendance is not a factor for this course. See </w:t>
      </w:r>
      <w:hyperlink r:id="rId12" w:history="1">
        <w:r w:rsidRPr="008C69B6">
          <w:rPr>
            <w:rStyle w:val="Hyperlink"/>
            <w:rFonts w:ascii="Calibri" w:hAnsi="Calibri" w:cs="Calibri"/>
            <w:b/>
          </w:rPr>
          <w:t>UF Academic Regulations and Policies</w:t>
        </w:r>
      </w:hyperlink>
      <w:r w:rsidRPr="008C69B6">
        <w:rPr>
          <w:rFonts w:ascii="Calibri" w:hAnsi="Calibri" w:cs="Calibri"/>
          <w:b/>
        </w:rPr>
        <w:t xml:space="preserve"> for more information regarding the University Attendance Policies. </w:t>
      </w:r>
    </w:p>
    <w:p w14:paraId="7DDD43F9" w14:textId="77777777" w:rsidR="00336A65" w:rsidRPr="008C69B6" w:rsidRDefault="00336A65" w:rsidP="00336A65">
      <w:pPr>
        <w:rPr>
          <w:rFonts w:ascii="Calibri" w:hAnsi="Calibri" w:cs="Calibri"/>
          <w:b/>
          <w:bCs/>
        </w:rPr>
      </w:pPr>
      <w:r w:rsidRPr="008C69B6">
        <w:rPr>
          <w:rFonts w:ascii="Calibri" w:hAnsi="Calibri" w:cs="Calibri"/>
          <w:b/>
          <w:bCs/>
        </w:rPr>
        <w:t xml:space="preserve">PERSONAL CONDUCT &amp; ACADEMIC INTEGRITY </w:t>
      </w:r>
    </w:p>
    <w:p w14:paraId="204C9B3F" w14:textId="56E64D18" w:rsidR="00336A65" w:rsidRPr="008C69B6" w:rsidRDefault="00336A65" w:rsidP="00336A65">
      <w:pPr>
        <w:rPr>
          <w:rFonts w:ascii="Calibri" w:hAnsi="Calibri" w:cs="Calibri"/>
          <w:b/>
          <w:i/>
          <w:iCs/>
        </w:rPr>
      </w:pPr>
      <w:r w:rsidRPr="008C69B6">
        <w:rPr>
          <w:rFonts w:ascii="Calibri" w:hAnsi="Calibri" w:cs="Calibri"/>
          <w:b/>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13" w:history="1">
        <w:r w:rsidRPr="008C69B6">
          <w:rPr>
            <w:rStyle w:val="Hyperlink"/>
            <w:rFonts w:ascii="Calibri" w:hAnsi="Calibri" w:cs="Calibri"/>
            <w:b/>
          </w:rPr>
          <w:t>Student Honor Code and Conduct Code</w:t>
        </w:r>
      </w:hyperlink>
      <w:r w:rsidRPr="008C69B6">
        <w:rPr>
          <w:rFonts w:ascii="Calibri" w:hAnsi="Calibri" w:cs="Calibri"/>
          <w:b/>
        </w:rPr>
        <w:t xml:space="preserve"> (</w:t>
      </w:r>
      <w:hyperlink r:id="rId14" w:history="1">
        <w:r w:rsidRPr="008C69B6">
          <w:rPr>
            <w:rStyle w:val="Hyperlink"/>
            <w:rFonts w:ascii="Calibri" w:hAnsi="Calibri" w:cs="Calibri"/>
            <w:b/>
          </w:rPr>
          <w:t>Regulation 4.040</w:t>
        </w:r>
      </w:hyperlink>
      <w:r w:rsidRPr="008C69B6">
        <w:rPr>
          <w:rFonts w:ascii="Calibri" w:hAnsi="Calibri" w:cs="Calibri"/>
          <w:b/>
        </w:rPr>
        <w:t xml:space="preserve">)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  </w:t>
      </w:r>
    </w:p>
    <w:p w14:paraId="35EC8DF7" w14:textId="77777777" w:rsidR="00336A65" w:rsidRPr="008C69B6" w:rsidRDefault="00336A65" w:rsidP="00336A65">
      <w:pPr>
        <w:rPr>
          <w:rFonts w:ascii="Calibri" w:hAnsi="Calibri" w:cs="Calibri"/>
          <w:b/>
          <w:bCs/>
        </w:rPr>
      </w:pPr>
      <w:r w:rsidRPr="008C69B6">
        <w:rPr>
          <w:rFonts w:ascii="Calibri" w:hAnsi="Calibri" w:cs="Calibri"/>
          <w:b/>
          <w:bCs/>
        </w:rPr>
        <w:t>Appropriate Use of AI Technology</w:t>
      </w:r>
    </w:p>
    <w:p w14:paraId="4F0EFA8C" w14:textId="77777777" w:rsidR="00336A65" w:rsidRPr="008C69B6" w:rsidRDefault="00336A65" w:rsidP="00336A65">
      <w:pPr>
        <w:rPr>
          <w:rFonts w:ascii="Calibri" w:hAnsi="Calibri" w:cs="Calibri"/>
          <w:b/>
        </w:rPr>
      </w:pPr>
      <w:r w:rsidRPr="008C69B6">
        <w:rPr>
          <w:rFonts w:ascii="Calibri" w:hAnsi="Calibri" w:cs="Calibri"/>
          <w:b/>
        </w:rPr>
        <w:t>The UF Honor Code strictly prohibits </w:t>
      </w:r>
      <w:hyperlink r:id="rId15" w:anchor=":~:text=doing%20this%20assignment.%E2%80%9D-,(a)%20Cheating.,-A%20Student%20shall" w:history="1">
        <w:r w:rsidRPr="008C69B6">
          <w:rPr>
            <w:rStyle w:val="Hyperlink"/>
            <w:rFonts w:ascii="Calibri" w:hAnsi="Calibri" w:cs="Calibri"/>
            <w:b/>
            <w:i/>
            <w:iCs/>
          </w:rPr>
          <w:t>cheating.</w:t>
        </w:r>
        <w:r w:rsidRPr="008C69B6">
          <w:rPr>
            <w:rStyle w:val="Hyperlink"/>
            <w:rFonts w:ascii="Calibri" w:hAnsi="Calibri" w:cs="Calibri"/>
            <w:b/>
          </w:rPr>
          <w:t xml:space="preserve"> </w:t>
        </w:r>
      </w:hyperlink>
      <w:r w:rsidRPr="008C69B6">
        <w:rPr>
          <w:rFonts w:ascii="Calibri" w:hAnsi="Calibri" w:cs="Calibri"/>
          <w:b/>
        </w:rPr>
        <w:t>The use of any materials or resources prepared by another person or entity (inclusive of generative AI tools) without the other person or entity’s express consent or without proper attribution to the other person or entity is considered </w:t>
      </w:r>
      <w:r w:rsidRPr="008C69B6">
        <w:rPr>
          <w:rFonts w:ascii="Calibri" w:hAnsi="Calibri" w:cs="Calibri"/>
          <w:b/>
          <w:i/>
          <w:iCs/>
        </w:rPr>
        <w:t xml:space="preserve">cheating.  </w:t>
      </w:r>
      <w:r w:rsidRPr="008C69B6">
        <w:rPr>
          <w:rFonts w:ascii="Calibri" w:hAnsi="Calibri" w:cs="Calibri"/>
          <w:b/>
        </w:rPr>
        <w:t xml:space="preserve">Additionally, the use of any materials or resources, through any medium, which the Faculty / Instructor has not given </w:t>
      </w:r>
      <w:r w:rsidRPr="008C69B6">
        <w:rPr>
          <w:rFonts w:ascii="Calibri" w:hAnsi="Calibri" w:cs="Calibri"/>
          <w:b/>
          <w:bCs/>
        </w:rPr>
        <w:t>express</w:t>
      </w:r>
      <w:r w:rsidRPr="008C69B6">
        <w:rPr>
          <w:rFonts w:ascii="Calibri" w:hAnsi="Calibri" w:cs="Calibri"/>
          <w:b/>
        </w:rPr>
        <w:t xml:space="preserve"> permission to use and that may confer an academic benefit to a student, constitutes </w:t>
      </w:r>
      <w:r w:rsidRPr="008C69B6">
        <w:rPr>
          <w:rFonts w:ascii="Calibri" w:hAnsi="Calibri" w:cs="Calibri"/>
          <w:b/>
          <w:i/>
          <w:iCs/>
        </w:rPr>
        <w:t>cheating</w:t>
      </w:r>
      <w:r w:rsidRPr="008C69B6">
        <w:rPr>
          <w:rFonts w:ascii="Calibri" w:hAnsi="Calibri" w:cs="Calibri"/>
          <w:b/>
        </w:rPr>
        <w:t xml:space="preserve">.  For this course, submitting responses to any assignment (either to discussion prompts or exam questions) that are prepared or modified by another person, entity or generative AI tools constitutes cheating and will result in a score of 0 on the assignment. </w:t>
      </w:r>
    </w:p>
    <w:p w14:paraId="0CAEA115" w14:textId="77777777" w:rsidR="00336A65" w:rsidRPr="008C69B6" w:rsidRDefault="00336A65" w:rsidP="00336A65">
      <w:pPr>
        <w:rPr>
          <w:rFonts w:ascii="Calibri" w:hAnsi="Calibri" w:cs="Calibri"/>
          <w:b/>
          <w:bCs/>
        </w:rPr>
      </w:pPr>
      <w:r w:rsidRPr="008C69B6">
        <w:rPr>
          <w:rFonts w:ascii="Calibri" w:hAnsi="Calibri" w:cs="Calibri"/>
          <w:b/>
          <w:bCs/>
        </w:rPr>
        <w:t xml:space="preserve">EXAM MAKE-UP POLICY </w:t>
      </w:r>
    </w:p>
    <w:p w14:paraId="4BF3909E" w14:textId="5C28699C" w:rsidR="00336A65" w:rsidRPr="008C69B6" w:rsidRDefault="00336A65" w:rsidP="00336A65">
      <w:pPr>
        <w:rPr>
          <w:rFonts w:ascii="Calibri" w:hAnsi="Calibri" w:cs="Calibri"/>
          <w:b/>
        </w:rPr>
      </w:pPr>
      <w:r w:rsidRPr="008C69B6">
        <w:rPr>
          <w:rFonts w:ascii="Calibri" w:hAnsi="Calibri" w:cs="Calibri"/>
          <w:b/>
        </w:rPr>
        <w:t>NO MAKEUP EXAMS will be given without an excused absence. Exams are to be scheduled and taken on Canvas. Directions for this process can be found on the Canvas course site. A final exam will be given during the last week of classes.</w:t>
      </w:r>
    </w:p>
    <w:p w14:paraId="59FFD5E3" w14:textId="77777777" w:rsidR="00336A65" w:rsidRPr="008C69B6" w:rsidRDefault="00336A65" w:rsidP="00336A65">
      <w:pPr>
        <w:rPr>
          <w:rFonts w:ascii="Calibri" w:hAnsi="Calibri" w:cs="Calibri"/>
          <w:b/>
        </w:rPr>
      </w:pPr>
      <w:r w:rsidRPr="008C69B6">
        <w:rPr>
          <w:rFonts w:ascii="Calibri" w:hAnsi="Calibri" w:cs="Calibri"/>
          <w:b/>
        </w:rPr>
        <w:t xml:space="preserve">A student experiencing an illness should visit the UF Student Health Care Center or their preferred healthcare provider to seek medical advice and obtain documentation. If you have an illness, family </w:t>
      </w:r>
      <w:r w:rsidRPr="008C69B6">
        <w:rPr>
          <w:rFonts w:ascii="Calibri" w:hAnsi="Calibri" w:cs="Calibri"/>
          <w:b/>
        </w:rPr>
        <w:lastRenderedPageBreak/>
        <w:t xml:space="preserve">emergency or death, please contact the </w:t>
      </w:r>
      <w:hyperlink r:id="rId16" w:history="1">
        <w:r w:rsidRPr="008C69B6">
          <w:rPr>
            <w:rStyle w:val="Hyperlink"/>
            <w:rFonts w:ascii="Calibri" w:hAnsi="Calibri" w:cs="Calibri"/>
            <w:b/>
          </w:rPr>
          <w:t>Dean of Students Office</w:t>
        </w:r>
      </w:hyperlink>
      <w:r w:rsidRPr="008C69B6">
        <w:rPr>
          <w:rFonts w:ascii="Calibri" w:hAnsi="Calibri" w:cs="Calibri"/>
          <w:b/>
        </w:rPr>
        <w:t xml:space="preserve"> and follow the DSO Care Team procedures for documentation and submission of a request for make-up assignment the </w:t>
      </w:r>
      <w:hyperlink r:id="rId17" w:history="1">
        <w:r w:rsidRPr="008C69B6">
          <w:rPr>
            <w:rStyle w:val="Hyperlink"/>
            <w:rFonts w:ascii="Calibri" w:hAnsi="Calibri" w:cs="Calibri"/>
            <w:b/>
          </w:rPr>
          <w:t>Contact My Instructor</w:t>
        </w:r>
      </w:hyperlink>
      <w:r w:rsidRPr="008C69B6">
        <w:rPr>
          <w:rFonts w:ascii="Calibri" w:hAnsi="Calibri" w:cs="Calibri"/>
          <w:b/>
        </w:rPr>
        <w:t xml:space="preserve">. The DSO will contact the instructor. Do not provide any documentation to the instructor regarding illness or family emergency. This is your personal and protected information. The DSO is qualified to receive and verify the documents you provide. The instructor will follow the recommendations from the DSO.  </w:t>
      </w:r>
    </w:p>
    <w:p w14:paraId="46BD5329" w14:textId="77777777" w:rsidR="00336A65" w:rsidRPr="008C69B6" w:rsidRDefault="00336A65" w:rsidP="00336A65">
      <w:pPr>
        <w:rPr>
          <w:rFonts w:ascii="Calibri" w:hAnsi="Calibri" w:cs="Calibri"/>
          <w:b/>
          <w:bCs/>
        </w:rPr>
      </w:pPr>
      <w:r w:rsidRPr="008C69B6">
        <w:rPr>
          <w:rFonts w:ascii="Calibri" w:hAnsi="Calibri" w:cs="Calibri"/>
          <w:b/>
          <w:bCs/>
        </w:rPr>
        <w:t xml:space="preserve">ACCOMMODATING STUDENTS WITH DISABILITIES </w:t>
      </w:r>
    </w:p>
    <w:p w14:paraId="682C22BC" w14:textId="77777777" w:rsidR="00336A65" w:rsidRPr="008C69B6" w:rsidRDefault="00336A65" w:rsidP="00336A65">
      <w:pPr>
        <w:rPr>
          <w:rFonts w:ascii="Calibri" w:hAnsi="Calibri" w:cs="Calibri"/>
          <w:b/>
          <w:i/>
          <w:iCs/>
        </w:rPr>
      </w:pPr>
      <w:r w:rsidRPr="008C69B6">
        <w:rPr>
          <w:rFonts w:ascii="Calibri" w:hAnsi="Calibri" w:cs="Calibri"/>
          <w:b/>
        </w:rPr>
        <w:t xml:space="preserve">Students with disabilities who experience learning barriers and would like to request academic accommodations should connect with the Disability Resource Center by visiting their Get Started page at </w:t>
      </w:r>
      <w:hyperlink r:id="rId18" w:history="1">
        <w:r w:rsidRPr="008C69B6">
          <w:rPr>
            <w:rStyle w:val="Hyperlink"/>
            <w:rFonts w:ascii="Calibri" w:hAnsi="Calibri" w:cs="Calibri"/>
            <w:b/>
          </w:rPr>
          <w:t>https://disability.ufl.edu/students/get-started/</w:t>
        </w:r>
      </w:hyperlink>
      <w:r w:rsidRPr="008C69B6">
        <w:rPr>
          <w:rFonts w:ascii="Calibri" w:hAnsi="Calibri" w:cs="Calibri"/>
          <w:b/>
        </w:rPr>
        <w:t xml:space="preserve">. It is important for students to share their accommodation letter with their instructor and discuss their access needs, as early as possible in the semester.  </w:t>
      </w:r>
    </w:p>
    <w:p w14:paraId="003D7425" w14:textId="77777777" w:rsidR="00336A65" w:rsidRPr="008C69B6" w:rsidRDefault="00336A65" w:rsidP="00336A65">
      <w:pPr>
        <w:rPr>
          <w:rFonts w:ascii="Calibri" w:hAnsi="Calibri" w:cs="Calibri"/>
          <w:b/>
          <w:bCs/>
        </w:rPr>
      </w:pPr>
      <w:r w:rsidRPr="008C69B6">
        <w:rPr>
          <w:rFonts w:ascii="Calibri" w:hAnsi="Calibri" w:cs="Calibri"/>
          <w:b/>
          <w:bCs/>
        </w:rPr>
        <w:t xml:space="preserve">COURSE EVALUATIONS </w:t>
      </w:r>
    </w:p>
    <w:p w14:paraId="509D6DDB" w14:textId="77777777" w:rsidR="00336A65" w:rsidRPr="008C69B6" w:rsidRDefault="00336A65" w:rsidP="00336A65">
      <w:pPr>
        <w:rPr>
          <w:rFonts w:ascii="Calibri" w:hAnsi="Calibri" w:cs="Calibri"/>
          <w:b/>
        </w:rPr>
      </w:pPr>
      <w:r w:rsidRPr="008C69B6">
        <w:rPr>
          <w:rFonts w:ascii="Calibri" w:hAnsi="Calibri" w:cs="Calibri"/>
          <w:b/>
        </w:rPr>
        <w:t>Students are expected to provide professional and respectful feedback on the quality of instruction in this course by completing course evaluations online. Students can complete evaluations in three ways:</w:t>
      </w:r>
    </w:p>
    <w:p w14:paraId="428C502A" w14:textId="705A5547" w:rsidR="00336A65" w:rsidRPr="008C69B6" w:rsidRDefault="00336A65" w:rsidP="00336A65">
      <w:pPr>
        <w:numPr>
          <w:ilvl w:val="0"/>
          <w:numId w:val="5"/>
        </w:numPr>
        <w:rPr>
          <w:rFonts w:ascii="Calibri" w:hAnsi="Calibri" w:cs="Calibri"/>
          <w:b/>
        </w:rPr>
      </w:pPr>
      <w:r w:rsidRPr="008C69B6">
        <w:rPr>
          <w:rFonts w:ascii="Calibri" w:hAnsi="Calibri" w:cs="Calibri"/>
          <w:b/>
        </w:rPr>
        <w:t xml:space="preserve">The email they receive from </w:t>
      </w:r>
      <w:proofErr w:type="spellStart"/>
      <w:r w:rsidRPr="008C69B6">
        <w:rPr>
          <w:rFonts w:ascii="Calibri" w:hAnsi="Calibri" w:cs="Calibri"/>
          <w:b/>
        </w:rPr>
        <w:t>GatorEvals</w:t>
      </w:r>
      <w:proofErr w:type="spellEnd"/>
      <w:r w:rsidR="008C69B6">
        <w:rPr>
          <w:rFonts w:ascii="Calibri" w:hAnsi="Calibri" w:cs="Calibri"/>
          <w:b/>
        </w:rPr>
        <w:t>.</w:t>
      </w:r>
    </w:p>
    <w:p w14:paraId="1BEC28D0" w14:textId="43AF758E" w:rsidR="00336A65" w:rsidRPr="008C69B6" w:rsidRDefault="00336A65" w:rsidP="00336A65">
      <w:pPr>
        <w:numPr>
          <w:ilvl w:val="0"/>
          <w:numId w:val="5"/>
        </w:numPr>
        <w:rPr>
          <w:rFonts w:ascii="Calibri" w:hAnsi="Calibri" w:cs="Calibri"/>
          <w:b/>
        </w:rPr>
      </w:pPr>
      <w:r w:rsidRPr="008C69B6">
        <w:rPr>
          <w:rFonts w:ascii="Calibri" w:hAnsi="Calibri" w:cs="Calibri"/>
          <w:b/>
        </w:rPr>
        <w:t xml:space="preserve">Their Canvas course menu under </w:t>
      </w:r>
      <w:proofErr w:type="spellStart"/>
      <w:r w:rsidRPr="008C69B6">
        <w:rPr>
          <w:rFonts w:ascii="Calibri" w:hAnsi="Calibri" w:cs="Calibri"/>
          <w:b/>
        </w:rPr>
        <w:t>GatorEvals</w:t>
      </w:r>
      <w:proofErr w:type="spellEnd"/>
      <w:r w:rsidR="008C69B6">
        <w:rPr>
          <w:rFonts w:ascii="Calibri" w:hAnsi="Calibri" w:cs="Calibri"/>
          <w:b/>
        </w:rPr>
        <w:t>.</w:t>
      </w:r>
    </w:p>
    <w:p w14:paraId="4DE666F6" w14:textId="77777777" w:rsidR="00336A65" w:rsidRPr="008C69B6" w:rsidRDefault="00336A65" w:rsidP="00336A65">
      <w:pPr>
        <w:numPr>
          <w:ilvl w:val="0"/>
          <w:numId w:val="5"/>
        </w:numPr>
        <w:rPr>
          <w:rFonts w:ascii="Calibri" w:hAnsi="Calibri" w:cs="Calibri"/>
          <w:b/>
        </w:rPr>
      </w:pPr>
      <w:r w:rsidRPr="008C69B6">
        <w:rPr>
          <w:rFonts w:ascii="Calibri" w:hAnsi="Calibri" w:cs="Calibri"/>
          <w:b/>
        </w:rPr>
        <w:t>The central portal at </w:t>
      </w:r>
      <w:hyperlink r:id="rId19" w:tgtFrame="_blank" w:tooltip="Original URL: https://my-ufl.bluera.com/. Click or tap if you trust this link." w:history="1">
        <w:r w:rsidRPr="008C69B6">
          <w:rPr>
            <w:rStyle w:val="Hyperlink"/>
            <w:rFonts w:ascii="Calibri" w:hAnsi="Calibri" w:cs="Calibri"/>
            <w:b/>
          </w:rPr>
          <w:t>https://my-ufl.bluera.com</w:t>
        </w:r>
      </w:hyperlink>
    </w:p>
    <w:p w14:paraId="1B08DC70" w14:textId="77777777" w:rsidR="00336A65" w:rsidRPr="008C69B6" w:rsidRDefault="00336A65" w:rsidP="00336A65">
      <w:pPr>
        <w:numPr>
          <w:ilvl w:val="1"/>
          <w:numId w:val="6"/>
        </w:numPr>
        <w:rPr>
          <w:rFonts w:ascii="Calibri" w:hAnsi="Calibri" w:cs="Calibri"/>
          <w:b/>
        </w:rPr>
      </w:pPr>
      <w:r w:rsidRPr="008C69B6">
        <w:rPr>
          <w:rFonts w:ascii="Calibri" w:hAnsi="Calibri" w:cs="Calibri"/>
          <w:b/>
        </w:rPr>
        <w:t>Guidance on how to provide constructive feedback is available at </w:t>
      </w:r>
      <w:hyperlink r:id="rId20" w:tgtFrame="_blank" w:tooltip="https://gatorevals.aa.ufl.edu/students/" w:history="1">
        <w:r w:rsidRPr="008C69B6">
          <w:rPr>
            <w:rStyle w:val="Hyperlink"/>
            <w:rFonts w:ascii="Calibri" w:hAnsi="Calibri" w:cs="Calibri"/>
            <w:b/>
          </w:rPr>
          <w:t>https://gatorevals.aa.ufl.edu/students/</w:t>
        </w:r>
      </w:hyperlink>
      <w:r w:rsidRPr="008C69B6">
        <w:rPr>
          <w:rFonts w:ascii="Calibri" w:hAnsi="Calibri" w:cs="Calibri"/>
          <w:b/>
        </w:rPr>
        <w:t>. Students will be notified when the evaluation period opens. Summaries of course evaluation results are available to students at </w:t>
      </w:r>
      <w:hyperlink r:id="rId21" w:tgtFrame="_blank" w:tooltip="https://gatorevals.aa.ufl.edu/public-results/" w:history="1">
        <w:r w:rsidRPr="008C69B6">
          <w:rPr>
            <w:rStyle w:val="Hyperlink"/>
            <w:rFonts w:ascii="Calibri" w:hAnsi="Calibri" w:cs="Calibri"/>
            <w:b/>
          </w:rPr>
          <w:t>https://gatorevals.aa.ufl.edu/public-results/</w:t>
        </w:r>
      </w:hyperlink>
      <w:r w:rsidRPr="008C69B6">
        <w:rPr>
          <w:rFonts w:ascii="Calibri" w:hAnsi="Calibri" w:cs="Calibri"/>
          <w:b/>
        </w:rPr>
        <w:t>.</w:t>
      </w:r>
    </w:p>
    <w:p w14:paraId="3DFD6BD6" w14:textId="77777777" w:rsidR="00336A65" w:rsidRPr="008C69B6" w:rsidRDefault="00336A65" w:rsidP="00336A65">
      <w:pPr>
        <w:rPr>
          <w:rFonts w:ascii="Calibri" w:hAnsi="Calibri" w:cs="Calibri"/>
          <w:b/>
        </w:rPr>
      </w:pPr>
      <w:r w:rsidRPr="008C69B6">
        <w:rPr>
          <w:rFonts w:ascii="Calibri" w:hAnsi="Calibri" w:cs="Calibri"/>
          <w:b/>
        </w:rPr>
        <w:t>Getting Help</w:t>
      </w:r>
    </w:p>
    <w:p w14:paraId="3E1EBE98" w14:textId="77777777" w:rsidR="00336A65" w:rsidRPr="008C69B6" w:rsidRDefault="00336A65" w:rsidP="00336A65">
      <w:pPr>
        <w:rPr>
          <w:rFonts w:ascii="Calibri" w:hAnsi="Calibri" w:cs="Calibri"/>
          <w:b/>
          <w:bCs/>
        </w:rPr>
      </w:pPr>
      <w:r w:rsidRPr="008C69B6">
        <w:rPr>
          <w:rFonts w:ascii="Calibri" w:hAnsi="Calibri" w:cs="Calibri"/>
          <w:b/>
          <w:bCs/>
        </w:rPr>
        <w:t>HEALTH &amp; WELLNESS</w:t>
      </w:r>
    </w:p>
    <w:p w14:paraId="3C829C7E" w14:textId="77777777" w:rsidR="00336A65" w:rsidRPr="008C69B6" w:rsidRDefault="00336A65" w:rsidP="00336A65">
      <w:pPr>
        <w:numPr>
          <w:ilvl w:val="0"/>
          <w:numId w:val="9"/>
        </w:numPr>
        <w:rPr>
          <w:rFonts w:ascii="Calibri" w:hAnsi="Calibri" w:cs="Calibri"/>
          <w:b/>
        </w:rPr>
      </w:pPr>
      <w:r w:rsidRPr="008C69B6">
        <w:rPr>
          <w:rFonts w:ascii="Calibri" w:hAnsi="Calibri" w:cs="Calibri"/>
          <w:b/>
          <w:bCs/>
          <w:i/>
          <w:iCs/>
        </w:rPr>
        <w:t>U Matter, We Care</w:t>
      </w:r>
      <w:r w:rsidRPr="008C69B6">
        <w:rPr>
          <w:rFonts w:ascii="Calibri" w:hAnsi="Calibri" w:cs="Calibri"/>
          <w:b/>
          <w:i/>
          <w:iCs/>
        </w:rPr>
        <w:t xml:space="preserve">: </w:t>
      </w:r>
      <w:r w:rsidRPr="008C69B6">
        <w:rPr>
          <w:rFonts w:ascii="Calibri" w:hAnsi="Calibri" w:cs="Calibri"/>
          <w:b/>
        </w:rPr>
        <w:t xml:space="preserve">If you or someone you know is in distress, please contact </w:t>
      </w:r>
      <w:hyperlink r:id="rId22" w:history="1">
        <w:r w:rsidRPr="008C69B6">
          <w:rPr>
            <w:rStyle w:val="Hyperlink"/>
            <w:rFonts w:ascii="Calibri" w:hAnsi="Calibri" w:cs="Calibri"/>
            <w:b/>
          </w:rPr>
          <w:t>umatter@ufl.edu</w:t>
        </w:r>
      </w:hyperlink>
      <w:r w:rsidRPr="008C69B6">
        <w:rPr>
          <w:rFonts w:ascii="Calibri" w:hAnsi="Calibri" w:cs="Calibri"/>
          <w:b/>
        </w:rPr>
        <w:t xml:space="preserve">, 352-392-1575, or visit </w:t>
      </w:r>
      <w:hyperlink r:id="rId23" w:history="1">
        <w:r w:rsidRPr="008C69B6">
          <w:rPr>
            <w:rStyle w:val="Hyperlink"/>
            <w:rFonts w:ascii="Calibri" w:hAnsi="Calibri" w:cs="Calibri"/>
            <w:b/>
          </w:rPr>
          <w:t>U Matter, We Care website</w:t>
        </w:r>
      </w:hyperlink>
      <w:r w:rsidRPr="008C69B6">
        <w:rPr>
          <w:rFonts w:ascii="Calibri" w:hAnsi="Calibri" w:cs="Calibri"/>
          <w:b/>
        </w:rPr>
        <w:t xml:space="preserve"> to refer or report a concern and a team member will reach out to the student in distress.</w:t>
      </w:r>
    </w:p>
    <w:p w14:paraId="79BA6E5A" w14:textId="77777777" w:rsidR="00336A65" w:rsidRPr="008C69B6" w:rsidRDefault="00336A65" w:rsidP="00336A65">
      <w:pPr>
        <w:numPr>
          <w:ilvl w:val="0"/>
          <w:numId w:val="9"/>
        </w:numPr>
        <w:rPr>
          <w:rFonts w:ascii="Calibri" w:hAnsi="Calibri" w:cs="Calibri"/>
          <w:b/>
        </w:rPr>
      </w:pPr>
      <w:r w:rsidRPr="008C69B6">
        <w:rPr>
          <w:rFonts w:ascii="Calibri" w:hAnsi="Calibri" w:cs="Calibri"/>
          <w:b/>
          <w:bCs/>
          <w:i/>
          <w:iCs/>
        </w:rPr>
        <w:t>Counseling and Wellness Center</w:t>
      </w:r>
      <w:r w:rsidRPr="008C69B6">
        <w:rPr>
          <w:rFonts w:ascii="Calibri" w:hAnsi="Calibri" w:cs="Calibri"/>
          <w:b/>
          <w:i/>
          <w:iCs/>
        </w:rPr>
        <w:t xml:space="preserve">: </w:t>
      </w:r>
      <w:r w:rsidRPr="008C69B6">
        <w:rPr>
          <w:rFonts w:ascii="Calibri" w:hAnsi="Calibri" w:cs="Calibri"/>
          <w:b/>
        </w:rPr>
        <w:t xml:space="preserve">Visit the </w:t>
      </w:r>
      <w:hyperlink r:id="rId24" w:history="1">
        <w:r w:rsidRPr="008C69B6">
          <w:rPr>
            <w:rStyle w:val="Hyperlink"/>
            <w:rFonts w:ascii="Calibri" w:hAnsi="Calibri" w:cs="Calibri"/>
            <w:b/>
          </w:rPr>
          <w:t>Counseling and Wellness Center website</w:t>
        </w:r>
      </w:hyperlink>
      <w:r w:rsidRPr="008C69B6">
        <w:rPr>
          <w:rFonts w:ascii="Calibri" w:hAnsi="Calibri" w:cs="Calibri"/>
          <w:b/>
        </w:rPr>
        <w:t xml:space="preserve"> or call 352-392-1575 for information on crisis services as well as non-crisis services.</w:t>
      </w:r>
    </w:p>
    <w:p w14:paraId="00287812" w14:textId="77777777" w:rsidR="00336A65" w:rsidRPr="008C69B6" w:rsidRDefault="00336A65" w:rsidP="00336A65">
      <w:pPr>
        <w:numPr>
          <w:ilvl w:val="0"/>
          <w:numId w:val="9"/>
        </w:numPr>
        <w:rPr>
          <w:rFonts w:ascii="Calibri" w:hAnsi="Calibri" w:cs="Calibri"/>
          <w:b/>
        </w:rPr>
      </w:pPr>
      <w:r w:rsidRPr="008C69B6">
        <w:rPr>
          <w:rFonts w:ascii="Calibri" w:hAnsi="Calibri" w:cs="Calibri"/>
          <w:b/>
          <w:bCs/>
          <w:i/>
          <w:iCs/>
        </w:rPr>
        <w:t>Student Health Care Center</w:t>
      </w:r>
      <w:r w:rsidRPr="008C69B6">
        <w:rPr>
          <w:rFonts w:ascii="Calibri" w:hAnsi="Calibri" w:cs="Calibri"/>
          <w:b/>
          <w:i/>
          <w:iCs/>
        </w:rPr>
        <w:t xml:space="preserve">: </w:t>
      </w:r>
      <w:r w:rsidRPr="008C69B6">
        <w:rPr>
          <w:rFonts w:ascii="Calibri" w:hAnsi="Calibri" w:cs="Calibri"/>
          <w:b/>
        </w:rPr>
        <w:t xml:space="preserve">Call 352-392-1161 for 24/7 information to help you find the care you </w:t>
      </w:r>
      <w:proofErr w:type="gramStart"/>
      <w:r w:rsidRPr="008C69B6">
        <w:rPr>
          <w:rFonts w:ascii="Calibri" w:hAnsi="Calibri" w:cs="Calibri"/>
          <w:b/>
        </w:rPr>
        <w:t>need, or</w:t>
      </w:r>
      <w:proofErr w:type="gramEnd"/>
      <w:r w:rsidRPr="008C69B6">
        <w:rPr>
          <w:rFonts w:ascii="Calibri" w:hAnsi="Calibri" w:cs="Calibri"/>
          <w:b/>
        </w:rPr>
        <w:t xml:space="preserve"> visit the </w:t>
      </w:r>
      <w:hyperlink r:id="rId25" w:history="1">
        <w:r w:rsidRPr="008C69B6">
          <w:rPr>
            <w:rStyle w:val="Hyperlink"/>
            <w:rFonts w:ascii="Calibri" w:hAnsi="Calibri" w:cs="Calibri"/>
            <w:b/>
          </w:rPr>
          <w:t>Student Health Care Center website</w:t>
        </w:r>
      </w:hyperlink>
      <w:r w:rsidRPr="008C69B6">
        <w:rPr>
          <w:rFonts w:ascii="Calibri" w:hAnsi="Calibri" w:cs="Calibri"/>
          <w:b/>
        </w:rPr>
        <w:t>.</w:t>
      </w:r>
    </w:p>
    <w:p w14:paraId="2B930A4E" w14:textId="77777777" w:rsidR="00336A65" w:rsidRPr="008C69B6" w:rsidRDefault="00336A65" w:rsidP="00336A65">
      <w:pPr>
        <w:numPr>
          <w:ilvl w:val="0"/>
          <w:numId w:val="9"/>
        </w:numPr>
        <w:rPr>
          <w:rFonts w:ascii="Calibri" w:hAnsi="Calibri" w:cs="Calibri"/>
          <w:b/>
        </w:rPr>
      </w:pPr>
      <w:r w:rsidRPr="008C69B6">
        <w:rPr>
          <w:rFonts w:ascii="Calibri" w:hAnsi="Calibri" w:cs="Calibri"/>
          <w:b/>
          <w:bCs/>
          <w:i/>
          <w:iCs/>
        </w:rPr>
        <w:lastRenderedPageBreak/>
        <w:t>University Police Department</w:t>
      </w:r>
      <w:r w:rsidRPr="008C69B6">
        <w:rPr>
          <w:rFonts w:ascii="Calibri" w:hAnsi="Calibri" w:cs="Calibri"/>
          <w:b/>
          <w:i/>
          <w:iCs/>
        </w:rPr>
        <w:t xml:space="preserve">: </w:t>
      </w:r>
      <w:r w:rsidRPr="008C69B6">
        <w:rPr>
          <w:rFonts w:ascii="Calibri" w:hAnsi="Calibri" w:cs="Calibri"/>
          <w:b/>
        </w:rPr>
        <w:t xml:space="preserve">Visit </w:t>
      </w:r>
      <w:hyperlink r:id="rId26" w:history="1">
        <w:r w:rsidRPr="008C69B6">
          <w:rPr>
            <w:rStyle w:val="Hyperlink"/>
            <w:rFonts w:ascii="Calibri" w:hAnsi="Calibri" w:cs="Calibri"/>
            <w:b/>
          </w:rPr>
          <w:t>UF Police Department website</w:t>
        </w:r>
      </w:hyperlink>
      <w:r w:rsidRPr="008C69B6">
        <w:rPr>
          <w:rFonts w:ascii="Calibri" w:hAnsi="Calibri" w:cs="Calibri"/>
          <w:b/>
        </w:rPr>
        <w:t xml:space="preserve"> or call 352-392-1111 (or 9-1-1 for emergencies).</w:t>
      </w:r>
    </w:p>
    <w:p w14:paraId="42FF1BEB" w14:textId="77777777" w:rsidR="00336A65" w:rsidRPr="008C69B6" w:rsidRDefault="00336A65" w:rsidP="00336A65">
      <w:pPr>
        <w:numPr>
          <w:ilvl w:val="0"/>
          <w:numId w:val="9"/>
        </w:numPr>
        <w:rPr>
          <w:rFonts w:ascii="Calibri" w:hAnsi="Calibri" w:cs="Calibri"/>
          <w:b/>
        </w:rPr>
      </w:pPr>
      <w:r w:rsidRPr="008C69B6">
        <w:rPr>
          <w:rFonts w:ascii="Calibri" w:hAnsi="Calibri" w:cs="Calibri"/>
          <w:b/>
          <w:bCs/>
          <w:i/>
          <w:iCs/>
        </w:rPr>
        <w:t>UF Health Shands Emergency Room / Trauma Center</w:t>
      </w:r>
      <w:r w:rsidRPr="008C69B6">
        <w:rPr>
          <w:rFonts w:ascii="Calibri" w:hAnsi="Calibri" w:cs="Calibri"/>
          <w:b/>
          <w:i/>
          <w:iCs/>
        </w:rPr>
        <w:t xml:space="preserve">: </w:t>
      </w:r>
      <w:r w:rsidRPr="008C69B6">
        <w:rPr>
          <w:rFonts w:ascii="Calibri" w:hAnsi="Calibri" w:cs="Calibri"/>
          <w:b/>
        </w:rPr>
        <w:t xml:space="preserve">For immediate medical care call 352-733-0111 or go to the emergency room at 1515 SW Archer Road, Gainesville, FL 32608; or visit the </w:t>
      </w:r>
      <w:hyperlink r:id="rId27" w:history="1">
        <w:r w:rsidRPr="008C69B6">
          <w:rPr>
            <w:rStyle w:val="Hyperlink"/>
            <w:rFonts w:ascii="Calibri" w:hAnsi="Calibri" w:cs="Calibri"/>
            <w:b/>
          </w:rPr>
          <w:t>UF Health Emergency Room and Trauma Center website</w:t>
        </w:r>
      </w:hyperlink>
      <w:r w:rsidRPr="008C69B6">
        <w:rPr>
          <w:rFonts w:ascii="Calibri" w:hAnsi="Calibri" w:cs="Calibri"/>
          <w:b/>
        </w:rPr>
        <w:t>.</w:t>
      </w:r>
    </w:p>
    <w:p w14:paraId="32D69A1A" w14:textId="254D6B89" w:rsidR="00336A65" w:rsidRPr="008C69B6" w:rsidRDefault="00336A65" w:rsidP="00336A65">
      <w:pPr>
        <w:numPr>
          <w:ilvl w:val="0"/>
          <w:numId w:val="9"/>
        </w:numPr>
        <w:rPr>
          <w:rFonts w:ascii="Calibri" w:hAnsi="Calibri" w:cs="Calibri"/>
          <w:b/>
        </w:rPr>
      </w:pPr>
      <w:proofErr w:type="spellStart"/>
      <w:r w:rsidRPr="008C69B6">
        <w:rPr>
          <w:rFonts w:ascii="Calibri" w:hAnsi="Calibri" w:cs="Calibri"/>
          <w:b/>
          <w:bCs/>
          <w:i/>
          <w:iCs/>
        </w:rPr>
        <w:t>GatorWell</w:t>
      </w:r>
      <w:proofErr w:type="spellEnd"/>
      <w:r w:rsidRPr="008C69B6">
        <w:rPr>
          <w:rFonts w:ascii="Calibri" w:hAnsi="Calibri" w:cs="Calibri"/>
          <w:b/>
          <w:bCs/>
          <w:i/>
          <w:iCs/>
        </w:rPr>
        <w:t xml:space="preserve"> Health Promotion Services</w:t>
      </w:r>
      <w:r w:rsidRPr="008C69B6">
        <w:rPr>
          <w:rFonts w:ascii="Calibri" w:hAnsi="Calibri" w:cs="Calibri"/>
          <w:b/>
          <w:i/>
          <w:iCs/>
        </w:rPr>
        <w:t xml:space="preserve">: </w:t>
      </w:r>
      <w:r w:rsidRPr="008C69B6">
        <w:rPr>
          <w:rFonts w:ascii="Calibri" w:hAnsi="Calibri" w:cs="Calibri"/>
          <w:b/>
        </w:rPr>
        <w:t xml:space="preserve">For prevention services focused on optimal wellbeing, including Wellness Coaching for Academic Success, visit the </w:t>
      </w:r>
      <w:hyperlink r:id="rId28" w:history="1">
        <w:proofErr w:type="spellStart"/>
        <w:r w:rsidRPr="008C69B6">
          <w:rPr>
            <w:rStyle w:val="Hyperlink"/>
            <w:rFonts w:ascii="Calibri" w:hAnsi="Calibri" w:cs="Calibri"/>
            <w:b/>
          </w:rPr>
          <w:t>GatorWell</w:t>
        </w:r>
        <w:proofErr w:type="spellEnd"/>
        <w:r w:rsidRPr="008C69B6">
          <w:rPr>
            <w:rStyle w:val="Hyperlink"/>
            <w:rFonts w:ascii="Calibri" w:hAnsi="Calibri" w:cs="Calibri"/>
            <w:b/>
          </w:rPr>
          <w:t xml:space="preserve"> website</w:t>
        </w:r>
      </w:hyperlink>
      <w:r w:rsidRPr="008C69B6">
        <w:rPr>
          <w:rFonts w:ascii="Calibri" w:hAnsi="Calibri" w:cs="Calibri"/>
          <w:b/>
        </w:rPr>
        <w:t xml:space="preserve"> or call 352-273-4450.</w:t>
      </w:r>
    </w:p>
    <w:p w14:paraId="6DE2AF7C" w14:textId="77777777" w:rsidR="00336A65" w:rsidRPr="008C69B6" w:rsidRDefault="00336A65" w:rsidP="00336A65">
      <w:pPr>
        <w:rPr>
          <w:rFonts w:ascii="Calibri" w:hAnsi="Calibri" w:cs="Calibri"/>
          <w:b/>
          <w:bCs/>
        </w:rPr>
      </w:pPr>
      <w:r w:rsidRPr="008C69B6">
        <w:rPr>
          <w:rFonts w:ascii="Calibri" w:hAnsi="Calibri" w:cs="Calibri"/>
          <w:b/>
          <w:bCs/>
        </w:rPr>
        <w:t>ACADEMIC RESOURCES</w:t>
      </w:r>
    </w:p>
    <w:p w14:paraId="2C73124C" w14:textId="77777777" w:rsidR="00336A65" w:rsidRPr="008C69B6" w:rsidRDefault="00336A65" w:rsidP="00336A65">
      <w:pPr>
        <w:numPr>
          <w:ilvl w:val="0"/>
          <w:numId w:val="7"/>
        </w:numPr>
        <w:rPr>
          <w:rFonts w:ascii="Calibri" w:hAnsi="Calibri" w:cs="Calibri"/>
          <w:b/>
        </w:rPr>
      </w:pPr>
      <w:r w:rsidRPr="008C69B6">
        <w:rPr>
          <w:rFonts w:ascii="Calibri" w:hAnsi="Calibri" w:cs="Calibri"/>
          <w:b/>
          <w:bCs/>
          <w:i/>
          <w:iCs/>
        </w:rPr>
        <w:t>E-learning technical support</w:t>
      </w:r>
      <w:r w:rsidRPr="008C69B6">
        <w:rPr>
          <w:rFonts w:ascii="Calibri" w:hAnsi="Calibri" w:cs="Calibri"/>
          <w:b/>
        </w:rPr>
        <w:t xml:space="preserve">: Contact the </w:t>
      </w:r>
      <w:hyperlink r:id="rId29" w:history="1">
        <w:r w:rsidRPr="008C69B6">
          <w:rPr>
            <w:rStyle w:val="Hyperlink"/>
            <w:rFonts w:ascii="Calibri" w:hAnsi="Calibri" w:cs="Calibri"/>
            <w:b/>
          </w:rPr>
          <w:t>UF Computing Help Desk</w:t>
        </w:r>
      </w:hyperlink>
      <w:r w:rsidRPr="008C69B6">
        <w:rPr>
          <w:rFonts w:ascii="Calibri" w:hAnsi="Calibri" w:cs="Calibri"/>
          <w:b/>
        </w:rPr>
        <w:t xml:space="preserve"> at 352-392-4357 or via e-mail at </w:t>
      </w:r>
      <w:hyperlink r:id="rId30" w:history="1">
        <w:r w:rsidRPr="008C69B6">
          <w:rPr>
            <w:rStyle w:val="Hyperlink"/>
            <w:rFonts w:ascii="Calibri" w:hAnsi="Calibri" w:cs="Calibri"/>
            <w:b/>
          </w:rPr>
          <w:t>helpdesk@ufl.edu</w:t>
        </w:r>
      </w:hyperlink>
      <w:r w:rsidRPr="008C69B6">
        <w:rPr>
          <w:rFonts w:ascii="Calibri" w:hAnsi="Calibri" w:cs="Calibri"/>
          <w:b/>
        </w:rPr>
        <w:t xml:space="preserve">.  </w:t>
      </w:r>
    </w:p>
    <w:p w14:paraId="5591B6D0" w14:textId="77777777" w:rsidR="00336A65" w:rsidRPr="008C69B6" w:rsidRDefault="00336A65" w:rsidP="00336A65">
      <w:pPr>
        <w:numPr>
          <w:ilvl w:val="0"/>
          <w:numId w:val="7"/>
        </w:numPr>
        <w:rPr>
          <w:rFonts w:ascii="Calibri" w:hAnsi="Calibri" w:cs="Calibri"/>
          <w:b/>
        </w:rPr>
      </w:pPr>
      <w:hyperlink r:id="rId31" w:history="1">
        <w:r w:rsidRPr="008C69B6">
          <w:rPr>
            <w:rStyle w:val="Hyperlink"/>
            <w:rFonts w:ascii="Calibri" w:hAnsi="Calibri" w:cs="Calibri"/>
            <w:b/>
            <w:bCs/>
            <w:i/>
            <w:iCs/>
          </w:rPr>
          <w:t>Career Connections Center</w:t>
        </w:r>
      </w:hyperlink>
      <w:r w:rsidRPr="008C69B6">
        <w:rPr>
          <w:rFonts w:ascii="Calibri" w:hAnsi="Calibri" w:cs="Calibri"/>
          <w:b/>
        </w:rPr>
        <w:t xml:space="preserve">: Reitz Union Suite 1300, 352-392-1601. Career assistance and counseling services. </w:t>
      </w:r>
    </w:p>
    <w:p w14:paraId="521F3529" w14:textId="77777777" w:rsidR="00336A65" w:rsidRPr="008C69B6" w:rsidRDefault="00336A65" w:rsidP="00336A65">
      <w:pPr>
        <w:numPr>
          <w:ilvl w:val="0"/>
          <w:numId w:val="7"/>
        </w:numPr>
        <w:rPr>
          <w:rFonts w:ascii="Calibri" w:hAnsi="Calibri" w:cs="Calibri"/>
          <w:b/>
        </w:rPr>
      </w:pPr>
      <w:hyperlink r:id="rId32" w:history="1">
        <w:r w:rsidRPr="008C69B6">
          <w:rPr>
            <w:rStyle w:val="Hyperlink"/>
            <w:rFonts w:ascii="Calibri" w:hAnsi="Calibri" w:cs="Calibri"/>
            <w:b/>
            <w:bCs/>
            <w:i/>
            <w:iCs/>
          </w:rPr>
          <w:t>Library Support</w:t>
        </w:r>
      </w:hyperlink>
      <w:r w:rsidRPr="008C69B6">
        <w:rPr>
          <w:rFonts w:ascii="Calibri" w:hAnsi="Calibri" w:cs="Calibri"/>
          <w:b/>
        </w:rPr>
        <w:t xml:space="preserve">: Various ways to receive assistance with respect to using the libraries or finding resources. </w:t>
      </w:r>
    </w:p>
    <w:p w14:paraId="12473971" w14:textId="77777777" w:rsidR="00336A65" w:rsidRPr="008C69B6" w:rsidRDefault="00336A65" w:rsidP="00336A65">
      <w:pPr>
        <w:numPr>
          <w:ilvl w:val="0"/>
          <w:numId w:val="7"/>
        </w:numPr>
        <w:rPr>
          <w:rFonts w:ascii="Calibri" w:hAnsi="Calibri" w:cs="Calibri"/>
          <w:b/>
        </w:rPr>
      </w:pPr>
      <w:hyperlink r:id="rId33" w:history="1">
        <w:r w:rsidRPr="008C69B6">
          <w:rPr>
            <w:rStyle w:val="Hyperlink"/>
            <w:rFonts w:ascii="Calibri" w:hAnsi="Calibri" w:cs="Calibri"/>
            <w:b/>
            <w:bCs/>
            <w:i/>
            <w:iCs/>
          </w:rPr>
          <w:t>Teaching Center</w:t>
        </w:r>
      </w:hyperlink>
      <w:r w:rsidRPr="008C69B6">
        <w:rPr>
          <w:rFonts w:ascii="Calibri" w:hAnsi="Calibri" w:cs="Calibri"/>
          <w:b/>
        </w:rPr>
        <w:t xml:space="preserve">: Broward Hall, 352-392-2010 or to make an appointment 352- 392-6420. General study skills and tutoring. </w:t>
      </w:r>
    </w:p>
    <w:p w14:paraId="51736BD5" w14:textId="77777777" w:rsidR="00336A65" w:rsidRPr="008C69B6" w:rsidRDefault="00336A65" w:rsidP="00336A65">
      <w:pPr>
        <w:numPr>
          <w:ilvl w:val="0"/>
          <w:numId w:val="7"/>
        </w:numPr>
        <w:rPr>
          <w:rFonts w:ascii="Calibri" w:hAnsi="Calibri" w:cs="Calibri"/>
          <w:b/>
        </w:rPr>
      </w:pPr>
      <w:hyperlink r:id="rId34" w:history="1">
        <w:r w:rsidRPr="008C69B6">
          <w:rPr>
            <w:rStyle w:val="Hyperlink"/>
            <w:rFonts w:ascii="Calibri" w:hAnsi="Calibri" w:cs="Calibri"/>
            <w:b/>
            <w:bCs/>
            <w:i/>
            <w:iCs/>
          </w:rPr>
          <w:t>Writing Studio</w:t>
        </w:r>
      </w:hyperlink>
      <w:r w:rsidRPr="008C69B6">
        <w:rPr>
          <w:rFonts w:ascii="Calibri" w:hAnsi="Calibri" w:cs="Calibri"/>
          <w:b/>
        </w:rPr>
        <w:t xml:space="preserve">: 2215 Turlington Hall, 352-846-1138. Help brainstorming, formatting, and writing papers. </w:t>
      </w:r>
    </w:p>
    <w:p w14:paraId="53FCA4AB" w14:textId="77777777" w:rsidR="00336A65" w:rsidRPr="008C69B6" w:rsidRDefault="00336A65" w:rsidP="00336A65">
      <w:pPr>
        <w:numPr>
          <w:ilvl w:val="0"/>
          <w:numId w:val="7"/>
        </w:numPr>
        <w:rPr>
          <w:rFonts w:ascii="Calibri" w:hAnsi="Calibri" w:cs="Calibri"/>
          <w:b/>
        </w:rPr>
      </w:pPr>
      <w:bookmarkStart w:id="0" w:name="_Hlk168494012"/>
      <w:r w:rsidRPr="008C69B6">
        <w:rPr>
          <w:rFonts w:ascii="Calibri" w:hAnsi="Calibri" w:cs="Calibri"/>
          <w:b/>
          <w:bCs/>
          <w:i/>
          <w:iCs/>
        </w:rPr>
        <w:t>Student Complaints &amp; Grievances</w:t>
      </w:r>
      <w:bookmarkEnd w:id="0"/>
      <w:r w:rsidRPr="008C69B6">
        <w:rPr>
          <w:rFonts w:ascii="Calibri" w:hAnsi="Calibri" w:cs="Calibri"/>
          <w:b/>
        </w:rPr>
        <w:t xml:space="preserve">: Students are encouraged to communicate first with the involved person(s), but </w:t>
      </w:r>
      <w:hyperlink r:id="rId35" w:history="1">
        <w:r w:rsidRPr="008C69B6">
          <w:rPr>
            <w:rStyle w:val="Hyperlink"/>
            <w:rFonts w:ascii="Calibri" w:hAnsi="Calibri" w:cs="Calibri"/>
            <w:b/>
          </w:rPr>
          <w:t>here</w:t>
        </w:r>
      </w:hyperlink>
      <w:r w:rsidRPr="008C69B6">
        <w:rPr>
          <w:rFonts w:ascii="Calibri" w:hAnsi="Calibri" w:cs="Calibri"/>
          <w:b/>
        </w:rPr>
        <w:t xml:space="preserve"> is more information on the appropriate reporting process.  </w:t>
      </w:r>
    </w:p>
    <w:p w14:paraId="6C469245" w14:textId="77777777" w:rsidR="00336A65" w:rsidRPr="008C69B6" w:rsidRDefault="00336A65" w:rsidP="00336A65">
      <w:pPr>
        <w:rPr>
          <w:rFonts w:ascii="Calibri" w:hAnsi="Calibri" w:cs="Calibri"/>
          <w:b/>
        </w:rPr>
      </w:pPr>
      <w:r w:rsidRPr="008C69B6">
        <w:rPr>
          <w:rFonts w:ascii="Calibri" w:hAnsi="Calibri" w:cs="Calibri"/>
          <w:b/>
        </w:rPr>
        <w:t>Grading</w:t>
      </w:r>
    </w:p>
    <w:tbl>
      <w:tblPr>
        <w:tblW w:w="4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529"/>
        <w:gridCol w:w="2659"/>
        <w:gridCol w:w="2657"/>
      </w:tblGrid>
      <w:tr w:rsidR="00336A65" w:rsidRPr="008C69B6" w14:paraId="052D6A56" w14:textId="77777777" w:rsidTr="007252BC">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6658CD" w14:textId="77777777" w:rsidR="00336A65" w:rsidRPr="008C69B6" w:rsidRDefault="00336A65" w:rsidP="007252BC">
            <w:pPr>
              <w:rPr>
                <w:rFonts w:ascii="Calibri" w:hAnsi="Calibri" w:cs="Calibri"/>
              </w:rPr>
            </w:pPr>
            <w:r w:rsidRPr="008C69B6">
              <w:rPr>
                <w:rFonts w:ascii="Calibri" w:hAnsi="Calibri" w:cs="Calibri"/>
              </w:rPr>
              <w:t xml:space="preserve">Evaluation Components </w:t>
            </w:r>
          </w:p>
          <w:p w14:paraId="73699459" w14:textId="77777777" w:rsidR="00336A65" w:rsidRPr="008C69B6" w:rsidRDefault="00336A65" w:rsidP="007252BC">
            <w:pPr>
              <w:rPr>
                <w:rFonts w:ascii="Calibri" w:hAnsi="Calibri" w:cs="Calibri"/>
              </w:rPr>
            </w:pPr>
            <w:r w:rsidRPr="008C69B6">
              <w:rPr>
                <w:rFonts w:ascii="Calibri" w:hAnsi="Calibri" w:cs="Calibri"/>
              </w:rPr>
              <w:t>(number of each)</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6D1F68" w14:textId="77777777" w:rsidR="00336A65" w:rsidRPr="008C69B6" w:rsidRDefault="00336A65" w:rsidP="007252BC">
            <w:pPr>
              <w:rPr>
                <w:rFonts w:ascii="Calibri" w:hAnsi="Calibri" w:cs="Calibri"/>
              </w:rPr>
            </w:pPr>
            <w:r w:rsidRPr="008C69B6">
              <w:rPr>
                <w:rFonts w:ascii="Calibri" w:hAnsi="Calibri" w:cs="Calibri"/>
              </w:rPr>
              <w:t>Points Per Component</w:t>
            </w:r>
          </w:p>
        </w:tc>
        <w:tc>
          <w:tcPr>
            <w:tcW w:w="1502" w:type="pct"/>
            <w:tcBorders>
              <w:top w:val="single" w:sz="8" w:space="0" w:color="000000"/>
              <w:left w:val="single" w:sz="8" w:space="0" w:color="000000"/>
              <w:bottom w:val="single" w:sz="8" w:space="0" w:color="000000"/>
              <w:right w:val="single" w:sz="8" w:space="0" w:color="000000"/>
            </w:tcBorders>
            <w:vAlign w:val="center"/>
          </w:tcPr>
          <w:p w14:paraId="595AA309" w14:textId="77777777" w:rsidR="00336A65" w:rsidRPr="008C69B6" w:rsidRDefault="00336A65" w:rsidP="007252BC">
            <w:pPr>
              <w:rPr>
                <w:rFonts w:ascii="Calibri" w:hAnsi="Calibri" w:cs="Calibri"/>
              </w:rPr>
            </w:pPr>
            <w:r w:rsidRPr="008C69B6">
              <w:rPr>
                <w:rFonts w:ascii="Calibri" w:hAnsi="Calibri" w:cs="Calibri"/>
              </w:rPr>
              <w:t>Approximate % of Total Grade</w:t>
            </w:r>
          </w:p>
        </w:tc>
      </w:tr>
      <w:tr w:rsidR="00336A65" w:rsidRPr="008C69B6" w14:paraId="257BB9BE" w14:textId="77777777" w:rsidTr="007252BC">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552575" w14:textId="75079A6A" w:rsidR="00336A65" w:rsidRPr="008C69B6" w:rsidRDefault="00336A65" w:rsidP="007252BC">
            <w:pPr>
              <w:rPr>
                <w:rFonts w:ascii="Calibri" w:hAnsi="Calibri" w:cs="Calibri"/>
              </w:rPr>
            </w:pPr>
            <w:r w:rsidRPr="008C69B6">
              <w:rPr>
                <w:rFonts w:ascii="Calibri" w:hAnsi="Calibri" w:cs="Calibri"/>
              </w:rPr>
              <w:t>Discussion Posts (</w:t>
            </w:r>
            <w:r w:rsidR="00AD382C" w:rsidRPr="008C69B6">
              <w:rPr>
                <w:rFonts w:ascii="Calibri" w:hAnsi="Calibri" w:cs="Calibri"/>
              </w:rPr>
              <w:t>4</w:t>
            </w:r>
            <w:r w:rsidRPr="008C69B6">
              <w:rPr>
                <w:rFonts w:ascii="Calibri" w:hAnsi="Calibri" w:cs="Calibri"/>
              </w:rPr>
              <w:t>)</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8AC687" w14:textId="2DA8CB10" w:rsidR="00336A65" w:rsidRPr="008C69B6" w:rsidRDefault="00336A65" w:rsidP="007252BC">
            <w:pPr>
              <w:rPr>
                <w:rFonts w:ascii="Calibri" w:hAnsi="Calibri" w:cs="Calibri"/>
              </w:rPr>
            </w:pPr>
            <w:r w:rsidRPr="008C69B6">
              <w:rPr>
                <w:rFonts w:ascii="Calibri" w:hAnsi="Calibri" w:cs="Calibri"/>
              </w:rPr>
              <w:t xml:space="preserve">25 pts each = </w:t>
            </w:r>
            <w:r w:rsidR="00AD382C" w:rsidRPr="008C69B6">
              <w:rPr>
                <w:rFonts w:ascii="Calibri" w:hAnsi="Calibri" w:cs="Calibri"/>
              </w:rPr>
              <w:t>100</w:t>
            </w:r>
            <w:r w:rsidRPr="008C69B6">
              <w:rPr>
                <w:rFonts w:ascii="Calibri" w:hAnsi="Calibri" w:cs="Calibri"/>
              </w:rPr>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39EF1EC2" w14:textId="6A260B5B" w:rsidR="00336A65" w:rsidRPr="008C69B6" w:rsidRDefault="00AD382C" w:rsidP="007252BC">
            <w:pPr>
              <w:rPr>
                <w:rFonts w:ascii="Calibri" w:hAnsi="Calibri" w:cs="Calibri"/>
              </w:rPr>
            </w:pPr>
            <w:r w:rsidRPr="008C69B6">
              <w:rPr>
                <w:rFonts w:ascii="Calibri" w:hAnsi="Calibri" w:cs="Calibri"/>
              </w:rPr>
              <w:t>100</w:t>
            </w:r>
            <w:r w:rsidR="00336A65" w:rsidRPr="008C69B6">
              <w:rPr>
                <w:rFonts w:ascii="Calibri" w:hAnsi="Calibri" w:cs="Calibri"/>
              </w:rPr>
              <w:t>/</w:t>
            </w:r>
            <w:r w:rsidRPr="008C69B6">
              <w:rPr>
                <w:rFonts w:ascii="Calibri" w:hAnsi="Calibri" w:cs="Calibri"/>
              </w:rPr>
              <w:t>550</w:t>
            </w:r>
            <w:r w:rsidR="00336A65" w:rsidRPr="008C69B6">
              <w:rPr>
                <w:rFonts w:ascii="Calibri" w:hAnsi="Calibri" w:cs="Calibri"/>
              </w:rPr>
              <w:t xml:space="preserve"> (</w:t>
            </w:r>
            <w:r w:rsidRPr="008C69B6">
              <w:rPr>
                <w:rFonts w:ascii="Calibri" w:hAnsi="Calibri" w:cs="Calibri"/>
              </w:rPr>
              <w:t>19</w:t>
            </w:r>
            <w:r w:rsidR="00336A65" w:rsidRPr="008C69B6">
              <w:rPr>
                <w:rFonts w:ascii="Calibri" w:hAnsi="Calibri" w:cs="Calibri"/>
              </w:rPr>
              <w:t>%)</w:t>
            </w:r>
          </w:p>
        </w:tc>
      </w:tr>
      <w:tr w:rsidR="00336A65" w:rsidRPr="008C69B6" w14:paraId="1895A8CD" w14:textId="77777777" w:rsidTr="007252BC">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916985" w14:textId="3C2E7B17" w:rsidR="00336A65" w:rsidRPr="008C69B6" w:rsidRDefault="00336A65" w:rsidP="007252BC">
            <w:pPr>
              <w:rPr>
                <w:rFonts w:ascii="Calibri" w:hAnsi="Calibri" w:cs="Calibri"/>
              </w:rPr>
            </w:pPr>
            <w:proofErr w:type="spellStart"/>
            <w:r w:rsidRPr="008C69B6">
              <w:rPr>
                <w:rFonts w:ascii="Calibri" w:hAnsi="Calibri" w:cs="Calibri"/>
              </w:rPr>
              <w:t>Perusall</w:t>
            </w:r>
            <w:proofErr w:type="spellEnd"/>
            <w:r w:rsidRPr="008C69B6">
              <w:rPr>
                <w:rFonts w:ascii="Calibri" w:hAnsi="Calibri" w:cs="Calibri"/>
              </w:rPr>
              <w:t xml:space="preserve"> Assignments (</w:t>
            </w:r>
            <w:r w:rsidR="00CE2FC4" w:rsidRPr="008C69B6">
              <w:rPr>
                <w:rFonts w:ascii="Calibri" w:hAnsi="Calibri" w:cs="Calibri"/>
              </w:rPr>
              <w:t>3</w:t>
            </w:r>
            <w:r w:rsidRPr="008C69B6">
              <w:rPr>
                <w:rFonts w:ascii="Calibri" w:hAnsi="Calibri" w:cs="Calibri"/>
              </w:rPr>
              <w:t>)</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89CF55" w14:textId="6F49AC38" w:rsidR="00336A65" w:rsidRPr="008C69B6" w:rsidRDefault="00CE2FC4" w:rsidP="007252BC">
            <w:pPr>
              <w:rPr>
                <w:rFonts w:ascii="Calibri" w:hAnsi="Calibri" w:cs="Calibri"/>
              </w:rPr>
            </w:pPr>
            <w:r w:rsidRPr="008C69B6">
              <w:rPr>
                <w:rFonts w:ascii="Calibri" w:hAnsi="Calibri" w:cs="Calibri"/>
              </w:rPr>
              <w:t>50</w:t>
            </w:r>
            <w:r w:rsidR="00336A65" w:rsidRPr="008C69B6">
              <w:rPr>
                <w:rFonts w:ascii="Calibri" w:hAnsi="Calibri" w:cs="Calibri"/>
              </w:rPr>
              <w:t xml:space="preserve"> pts each = 150</w:t>
            </w:r>
            <w:r w:rsidRPr="008C69B6">
              <w:rPr>
                <w:rFonts w:ascii="Calibri" w:hAnsi="Calibri" w:cs="Calibri"/>
              </w:rPr>
              <w:t xml:space="preserve"> </w:t>
            </w:r>
            <w:r w:rsidR="00336A65" w:rsidRPr="008C69B6">
              <w:rPr>
                <w:rFonts w:ascii="Calibri" w:hAnsi="Calibri" w:cs="Calibri"/>
              </w:rPr>
              <w:t>pts</w:t>
            </w:r>
          </w:p>
        </w:tc>
        <w:tc>
          <w:tcPr>
            <w:tcW w:w="1502" w:type="pct"/>
            <w:tcBorders>
              <w:top w:val="single" w:sz="8" w:space="0" w:color="000000"/>
              <w:left w:val="single" w:sz="8" w:space="0" w:color="000000"/>
              <w:bottom w:val="single" w:sz="8" w:space="0" w:color="000000"/>
              <w:right w:val="single" w:sz="8" w:space="0" w:color="000000"/>
            </w:tcBorders>
          </w:tcPr>
          <w:p w14:paraId="38E3DCAD" w14:textId="206FF28F" w:rsidR="00336A65" w:rsidRPr="008C69B6" w:rsidRDefault="00336A65" w:rsidP="007252BC">
            <w:pPr>
              <w:rPr>
                <w:rFonts w:ascii="Calibri" w:hAnsi="Calibri" w:cs="Calibri"/>
              </w:rPr>
            </w:pPr>
            <w:r w:rsidRPr="008C69B6">
              <w:rPr>
                <w:rFonts w:ascii="Calibri" w:hAnsi="Calibri" w:cs="Calibri"/>
              </w:rPr>
              <w:t>150/</w:t>
            </w:r>
            <w:r w:rsidR="00CE2FC4" w:rsidRPr="008C69B6">
              <w:rPr>
                <w:rFonts w:ascii="Calibri" w:hAnsi="Calibri" w:cs="Calibri"/>
              </w:rPr>
              <w:t>550</w:t>
            </w:r>
            <w:r w:rsidRPr="008C69B6">
              <w:rPr>
                <w:rFonts w:ascii="Calibri" w:hAnsi="Calibri" w:cs="Calibri"/>
              </w:rPr>
              <w:t xml:space="preserve"> (</w:t>
            </w:r>
            <w:r w:rsidR="00CE2FC4" w:rsidRPr="008C69B6">
              <w:rPr>
                <w:rFonts w:ascii="Calibri" w:hAnsi="Calibri" w:cs="Calibri"/>
              </w:rPr>
              <w:t>27</w:t>
            </w:r>
            <w:r w:rsidRPr="008C69B6">
              <w:rPr>
                <w:rFonts w:ascii="Calibri" w:hAnsi="Calibri" w:cs="Calibri"/>
              </w:rPr>
              <w:t>%)</w:t>
            </w:r>
          </w:p>
        </w:tc>
      </w:tr>
      <w:tr w:rsidR="00336A65" w:rsidRPr="008C69B6" w14:paraId="3080F3AE" w14:textId="77777777" w:rsidTr="007252BC">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796CAE" w14:textId="77777777" w:rsidR="00336A65" w:rsidRPr="008C69B6" w:rsidRDefault="00336A65" w:rsidP="007252BC">
            <w:pPr>
              <w:rPr>
                <w:rFonts w:ascii="Calibri" w:hAnsi="Calibri" w:cs="Calibri"/>
              </w:rPr>
            </w:pPr>
            <w:r w:rsidRPr="008C69B6">
              <w:rPr>
                <w:rFonts w:ascii="Calibri" w:hAnsi="Calibri" w:cs="Calibri"/>
              </w:rPr>
              <w:t>Midterm Exam (1)</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4B2F7F" w14:textId="59D2CA27" w:rsidR="00336A65" w:rsidRPr="008C69B6" w:rsidRDefault="00CE2FC4" w:rsidP="007252BC">
            <w:pPr>
              <w:rPr>
                <w:rFonts w:ascii="Calibri" w:hAnsi="Calibri" w:cs="Calibri"/>
              </w:rPr>
            </w:pPr>
            <w:r w:rsidRPr="008C69B6">
              <w:rPr>
                <w:rFonts w:ascii="Calibri" w:hAnsi="Calibri" w:cs="Calibri"/>
              </w:rPr>
              <w:t>150</w:t>
            </w:r>
            <w:r w:rsidR="00336A65" w:rsidRPr="008C69B6">
              <w:rPr>
                <w:rFonts w:ascii="Calibri" w:hAnsi="Calibri" w:cs="Calibri"/>
              </w:rPr>
              <w:t xml:space="preserve"> pts each = 1</w:t>
            </w:r>
            <w:r w:rsidRPr="008C69B6">
              <w:rPr>
                <w:rFonts w:ascii="Calibri" w:hAnsi="Calibri" w:cs="Calibri"/>
              </w:rPr>
              <w:t>50</w:t>
            </w:r>
            <w:r w:rsidR="00336A65" w:rsidRPr="008C69B6">
              <w:rPr>
                <w:rFonts w:ascii="Calibri" w:hAnsi="Calibri" w:cs="Calibri"/>
              </w:rPr>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1869DE46" w14:textId="3475EA30" w:rsidR="00336A65" w:rsidRPr="008C69B6" w:rsidRDefault="00336A65" w:rsidP="007252BC">
            <w:pPr>
              <w:rPr>
                <w:rFonts w:ascii="Calibri" w:hAnsi="Calibri" w:cs="Calibri"/>
              </w:rPr>
            </w:pPr>
            <w:r w:rsidRPr="008C69B6">
              <w:rPr>
                <w:rFonts w:ascii="Calibri" w:hAnsi="Calibri" w:cs="Calibri"/>
              </w:rPr>
              <w:t>1</w:t>
            </w:r>
            <w:r w:rsidR="00CE2FC4" w:rsidRPr="008C69B6">
              <w:rPr>
                <w:rFonts w:ascii="Calibri" w:hAnsi="Calibri" w:cs="Calibri"/>
              </w:rPr>
              <w:t>50</w:t>
            </w:r>
            <w:r w:rsidRPr="008C69B6">
              <w:rPr>
                <w:rFonts w:ascii="Calibri" w:hAnsi="Calibri" w:cs="Calibri"/>
              </w:rPr>
              <w:t>/</w:t>
            </w:r>
            <w:r w:rsidR="00CE2FC4" w:rsidRPr="008C69B6">
              <w:rPr>
                <w:rFonts w:ascii="Calibri" w:hAnsi="Calibri" w:cs="Calibri"/>
              </w:rPr>
              <w:t>550</w:t>
            </w:r>
            <w:r w:rsidRPr="008C69B6">
              <w:rPr>
                <w:rFonts w:ascii="Calibri" w:hAnsi="Calibri" w:cs="Calibri"/>
              </w:rPr>
              <w:t xml:space="preserve"> (2</w:t>
            </w:r>
            <w:r w:rsidR="00CE2FC4" w:rsidRPr="008C69B6">
              <w:rPr>
                <w:rFonts w:ascii="Calibri" w:hAnsi="Calibri" w:cs="Calibri"/>
              </w:rPr>
              <w:t>7</w:t>
            </w:r>
            <w:r w:rsidRPr="008C69B6">
              <w:rPr>
                <w:rFonts w:ascii="Calibri" w:hAnsi="Calibri" w:cs="Calibri"/>
              </w:rPr>
              <w:t>%)</w:t>
            </w:r>
          </w:p>
        </w:tc>
      </w:tr>
      <w:tr w:rsidR="00336A65" w:rsidRPr="008C69B6" w14:paraId="123E27CD" w14:textId="77777777" w:rsidTr="007252BC">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E11224A" w14:textId="77777777" w:rsidR="00336A65" w:rsidRPr="008C69B6" w:rsidRDefault="00336A65" w:rsidP="007252BC">
            <w:pPr>
              <w:rPr>
                <w:rFonts w:ascii="Calibri" w:hAnsi="Calibri" w:cs="Calibri"/>
              </w:rPr>
            </w:pPr>
            <w:r w:rsidRPr="008C69B6">
              <w:rPr>
                <w:rFonts w:ascii="Calibri" w:hAnsi="Calibri" w:cs="Calibri"/>
              </w:rPr>
              <w:t>Final Exam (1)</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5D670B" w14:textId="71418BFD" w:rsidR="00336A65" w:rsidRPr="008C69B6" w:rsidRDefault="00336A65" w:rsidP="007252BC">
            <w:pPr>
              <w:rPr>
                <w:rFonts w:ascii="Calibri" w:hAnsi="Calibri" w:cs="Calibri"/>
              </w:rPr>
            </w:pPr>
            <w:r w:rsidRPr="008C69B6">
              <w:rPr>
                <w:rFonts w:ascii="Calibri" w:hAnsi="Calibri" w:cs="Calibri"/>
              </w:rPr>
              <w:t>1</w:t>
            </w:r>
            <w:r w:rsidR="00CE2FC4" w:rsidRPr="008C69B6">
              <w:rPr>
                <w:rFonts w:ascii="Calibri" w:hAnsi="Calibri" w:cs="Calibri"/>
              </w:rPr>
              <w:t>50</w:t>
            </w:r>
            <w:r w:rsidRPr="008C69B6">
              <w:rPr>
                <w:rFonts w:ascii="Calibri" w:hAnsi="Calibri" w:cs="Calibri"/>
              </w:rPr>
              <w:t xml:space="preserve"> pts each = 1</w:t>
            </w:r>
            <w:r w:rsidR="00CE2FC4" w:rsidRPr="008C69B6">
              <w:rPr>
                <w:rFonts w:ascii="Calibri" w:hAnsi="Calibri" w:cs="Calibri"/>
              </w:rPr>
              <w:t>50</w:t>
            </w:r>
            <w:r w:rsidRPr="008C69B6">
              <w:rPr>
                <w:rFonts w:ascii="Calibri" w:hAnsi="Calibri" w:cs="Calibri"/>
              </w:rPr>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6446FBFE" w14:textId="31389675" w:rsidR="00336A65" w:rsidRPr="008C69B6" w:rsidRDefault="00336A65" w:rsidP="007252BC">
            <w:pPr>
              <w:rPr>
                <w:rFonts w:ascii="Calibri" w:hAnsi="Calibri" w:cs="Calibri"/>
              </w:rPr>
            </w:pPr>
            <w:r w:rsidRPr="008C69B6">
              <w:rPr>
                <w:rFonts w:ascii="Calibri" w:hAnsi="Calibri" w:cs="Calibri"/>
              </w:rPr>
              <w:t>1</w:t>
            </w:r>
            <w:r w:rsidR="00CE2FC4" w:rsidRPr="008C69B6">
              <w:rPr>
                <w:rFonts w:ascii="Calibri" w:hAnsi="Calibri" w:cs="Calibri"/>
              </w:rPr>
              <w:t>50</w:t>
            </w:r>
            <w:r w:rsidRPr="008C69B6">
              <w:rPr>
                <w:rFonts w:ascii="Calibri" w:hAnsi="Calibri" w:cs="Calibri"/>
              </w:rPr>
              <w:t>/</w:t>
            </w:r>
            <w:r w:rsidR="00CE2FC4" w:rsidRPr="008C69B6">
              <w:rPr>
                <w:rFonts w:ascii="Calibri" w:hAnsi="Calibri" w:cs="Calibri"/>
              </w:rPr>
              <w:t>550</w:t>
            </w:r>
            <w:r w:rsidRPr="008C69B6">
              <w:rPr>
                <w:rFonts w:ascii="Calibri" w:hAnsi="Calibri" w:cs="Calibri"/>
              </w:rPr>
              <w:t xml:space="preserve"> (2</w:t>
            </w:r>
            <w:r w:rsidR="00CE2FC4" w:rsidRPr="008C69B6">
              <w:rPr>
                <w:rFonts w:ascii="Calibri" w:hAnsi="Calibri" w:cs="Calibri"/>
              </w:rPr>
              <w:t>7</w:t>
            </w:r>
            <w:r w:rsidRPr="008C69B6">
              <w:rPr>
                <w:rFonts w:ascii="Calibri" w:hAnsi="Calibri" w:cs="Calibri"/>
              </w:rPr>
              <w:t>%)</w:t>
            </w:r>
          </w:p>
        </w:tc>
      </w:tr>
    </w:tbl>
    <w:p w14:paraId="26922468" w14:textId="77777777" w:rsidR="00336A65" w:rsidRPr="008C69B6" w:rsidRDefault="00336A65" w:rsidP="00336A65">
      <w:pPr>
        <w:rPr>
          <w:rFonts w:ascii="Calibri" w:hAnsi="Calibri" w:cs="Calibri"/>
          <w:b/>
        </w:rPr>
      </w:pPr>
    </w:p>
    <w:p w14:paraId="4F8B7AA1" w14:textId="77777777" w:rsidR="00336A65" w:rsidRPr="008C69B6" w:rsidRDefault="00336A65" w:rsidP="00336A65">
      <w:pPr>
        <w:rPr>
          <w:rFonts w:ascii="Calibri" w:hAnsi="Calibri" w:cs="Calibri"/>
          <w:b/>
        </w:rPr>
      </w:pPr>
      <w:r w:rsidRPr="008C69B6">
        <w:rPr>
          <w:rFonts w:ascii="Calibri" w:hAnsi="Calibri" w:cs="Calibri"/>
          <w:b/>
          <w:noProof/>
        </w:rPr>
        <w:lastRenderedPageBreak/>
        <w:drawing>
          <wp:inline distT="0" distB="0" distL="0" distR="0" wp14:anchorId="1275490D" wp14:editId="48979B6A">
            <wp:extent cx="4826000" cy="2349500"/>
            <wp:effectExtent l="0" t="0" r="12700" b="127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4EC4BF4" w14:textId="77777777" w:rsidR="00336A65" w:rsidRPr="008C69B6" w:rsidRDefault="00336A65" w:rsidP="00336A65">
      <w:pPr>
        <w:rPr>
          <w:rFonts w:ascii="Calibri" w:hAnsi="Calibri" w:cs="Calibri"/>
          <w:b/>
        </w:rPr>
      </w:pPr>
    </w:p>
    <w:p w14:paraId="682AA4D5" w14:textId="77777777" w:rsidR="00336A65" w:rsidRPr="008C69B6" w:rsidRDefault="00336A65" w:rsidP="00336A65">
      <w:pPr>
        <w:rPr>
          <w:rFonts w:ascii="Calibri" w:hAnsi="Calibri" w:cs="Calibri"/>
          <w:b/>
        </w:rPr>
      </w:pPr>
      <w:r w:rsidRPr="008C69B6">
        <w:rPr>
          <w:rFonts w:ascii="Calibri" w:hAnsi="Calibri" w:cs="Calibri"/>
          <w:b/>
        </w:rPr>
        <w:t>Exams</w:t>
      </w:r>
    </w:p>
    <w:p w14:paraId="47026D60" w14:textId="77777777" w:rsidR="00336A65" w:rsidRPr="008C69B6" w:rsidRDefault="00336A65" w:rsidP="00336A65">
      <w:pPr>
        <w:rPr>
          <w:rFonts w:ascii="Calibri" w:hAnsi="Calibri" w:cs="Calibri"/>
        </w:rPr>
      </w:pPr>
      <w:r w:rsidRPr="008C69B6">
        <w:rPr>
          <w:rFonts w:ascii="Calibri" w:hAnsi="Calibri" w:cs="Calibri"/>
        </w:rPr>
        <w:t xml:space="preserve">There will be two exams, one in the middle of the term and the other at the end. The format of the exams will be short answer and essays in which students react to fact patterns. The exam at the end of the term will not be cumulative; it will cover the information taught since the midterm exam. Each exam’s content will be based on material from lectures, PowerPoint slides, and other assigned readings (case law and assignments) from the weeks prior to that exam. The grading rubric for the exams will be provided in Canvas. Any missed exam will result in a zero. If you have a conflict (that warrants a make-up) with the exam dates or times, you must e-mail the course instructor at least seven days prior to the exam to request a possible make-up time and date. Please provide specific information for your request. Make-up exams will only be given in the case of an excused absence consistent with </w:t>
      </w:r>
      <w:hyperlink r:id="rId37" w:history="1">
        <w:r w:rsidRPr="008C69B6">
          <w:rPr>
            <w:rStyle w:val="Hyperlink"/>
            <w:rFonts w:ascii="Calibri" w:hAnsi="Calibri" w:cs="Calibri"/>
          </w:rPr>
          <w:t>university policies</w:t>
        </w:r>
      </w:hyperlink>
      <w:r w:rsidRPr="008C69B6">
        <w:rPr>
          <w:rFonts w:ascii="Calibri" w:hAnsi="Calibri" w:cs="Calibri"/>
          <w:u w:val="single"/>
        </w:rPr>
        <w:t>.</w:t>
      </w:r>
    </w:p>
    <w:p w14:paraId="432AC83A" w14:textId="77777777" w:rsidR="00336A65" w:rsidRPr="008C69B6" w:rsidRDefault="00336A65" w:rsidP="00336A65">
      <w:pPr>
        <w:rPr>
          <w:rFonts w:ascii="Calibri" w:hAnsi="Calibri" w:cs="Calibri"/>
          <w:b/>
        </w:rPr>
      </w:pPr>
      <w:r w:rsidRPr="008C69B6">
        <w:rPr>
          <w:rFonts w:ascii="Calibri" w:hAnsi="Calibri" w:cs="Calibri"/>
          <w:b/>
        </w:rPr>
        <w:t>Discussion Questions and Discussion Boards</w:t>
      </w:r>
    </w:p>
    <w:p w14:paraId="5B50366E" w14:textId="17E07B33" w:rsidR="00336A65" w:rsidRPr="008C69B6" w:rsidRDefault="00336A65" w:rsidP="00336A65">
      <w:pPr>
        <w:rPr>
          <w:rFonts w:ascii="Calibri" w:hAnsi="Calibri" w:cs="Calibri"/>
        </w:rPr>
      </w:pPr>
      <w:r w:rsidRPr="008C69B6">
        <w:rPr>
          <w:rFonts w:ascii="Calibri" w:hAnsi="Calibri" w:cs="Calibri"/>
        </w:rPr>
        <w:t xml:space="preserve">Students will take part in </w:t>
      </w:r>
      <w:r w:rsidR="00CE2FC4" w:rsidRPr="008C69B6">
        <w:rPr>
          <w:rFonts w:ascii="Calibri" w:hAnsi="Calibri" w:cs="Calibri"/>
        </w:rPr>
        <w:t>four</w:t>
      </w:r>
      <w:r w:rsidRPr="008C69B6">
        <w:rPr>
          <w:rFonts w:ascii="Calibri" w:hAnsi="Calibri" w:cs="Calibri"/>
        </w:rPr>
        <w:t xml:space="preserve"> (</w:t>
      </w:r>
      <w:r w:rsidR="00CE2FC4" w:rsidRPr="008C69B6">
        <w:rPr>
          <w:rFonts w:ascii="Calibri" w:hAnsi="Calibri" w:cs="Calibri"/>
        </w:rPr>
        <w:t>4</w:t>
      </w:r>
      <w:r w:rsidRPr="008C69B6">
        <w:rPr>
          <w:rFonts w:ascii="Calibri" w:hAnsi="Calibri" w:cs="Calibri"/>
        </w:rPr>
        <w:t>) discussions during the semester. See list of deadlines below. Students will be required to make an Initial Post based on the instructions/subject matter but must also post subsequent posts/responses to their group member’s posts at least once. Points will be given for your initial post AND your responses to group members. Posts should be well reasoned, articulate, on time, and supported by examples and concepts learned each week. You can respond to your group members with ideas, questions, or your view on their posts. All students are expected to follow rules of common courtesy in email messages, discussions, chats etc.</w:t>
      </w:r>
    </w:p>
    <w:p w14:paraId="2F45003D" w14:textId="77777777" w:rsidR="00336A65" w:rsidRPr="008C69B6" w:rsidRDefault="00336A65" w:rsidP="00336A65">
      <w:pPr>
        <w:rPr>
          <w:rFonts w:ascii="Calibri" w:hAnsi="Calibri" w:cs="Calibri"/>
          <w:b/>
          <w:bCs/>
        </w:rPr>
      </w:pPr>
      <w:proofErr w:type="spellStart"/>
      <w:r w:rsidRPr="008C69B6">
        <w:rPr>
          <w:rFonts w:ascii="Calibri" w:hAnsi="Calibri" w:cs="Calibri"/>
          <w:b/>
          <w:bCs/>
        </w:rPr>
        <w:t>Perusall</w:t>
      </w:r>
      <w:proofErr w:type="spellEnd"/>
      <w:r w:rsidRPr="008C69B6">
        <w:rPr>
          <w:rFonts w:ascii="Calibri" w:hAnsi="Calibri" w:cs="Calibri"/>
          <w:b/>
          <w:bCs/>
        </w:rPr>
        <w:t xml:space="preserve"> Assignments</w:t>
      </w:r>
    </w:p>
    <w:p w14:paraId="4391FBAE" w14:textId="3D3D9B02" w:rsidR="00336A65" w:rsidRPr="008C69B6" w:rsidRDefault="00336A65" w:rsidP="00336A65">
      <w:pPr>
        <w:rPr>
          <w:rFonts w:ascii="Calibri" w:hAnsi="Calibri" w:cs="Calibri"/>
        </w:rPr>
      </w:pPr>
      <w:proofErr w:type="spellStart"/>
      <w:r w:rsidRPr="008C69B6">
        <w:rPr>
          <w:rFonts w:ascii="Calibri" w:hAnsi="Calibri" w:cs="Calibri"/>
        </w:rPr>
        <w:t>Perusall</w:t>
      </w:r>
      <w:proofErr w:type="spellEnd"/>
      <w:r w:rsidRPr="008C69B6">
        <w:rPr>
          <w:rFonts w:ascii="Calibri" w:hAnsi="Calibri" w:cs="Calibri"/>
        </w:rPr>
        <w:t xml:space="preserve"> is a social learning platform that promotes student learning and engagement by facilitating interactions between students as they respond to annotated content contained within journal articles, videos, podcasts, etc. Students will participate in t</w:t>
      </w:r>
      <w:r w:rsidR="00CE2FC4" w:rsidRPr="008C69B6">
        <w:rPr>
          <w:rFonts w:ascii="Calibri" w:hAnsi="Calibri" w:cs="Calibri"/>
        </w:rPr>
        <w:t>hree</w:t>
      </w:r>
      <w:r w:rsidRPr="008C69B6">
        <w:rPr>
          <w:rFonts w:ascii="Calibri" w:hAnsi="Calibri" w:cs="Calibri"/>
        </w:rPr>
        <w:t xml:space="preserve"> (</w:t>
      </w:r>
      <w:r w:rsidR="00CE2FC4" w:rsidRPr="008C69B6">
        <w:rPr>
          <w:rFonts w:ascii="Calibri" w:hAnsi="Calibri" w:cs="Calibri"/>
        </w:rPr>
        <w:t>3</w:t>
      </w:r>
      <w:r w:rsidRPr="008C69B6">
        <w:rPr>
          <w:rFonts w:ascii="Calibri" w:hAnsi="Calibri" w:cs="Calibri"/>
        </w:rPr>
        <w:t xml:space="preserve">) </w:t>
      </w:r>
      <w:proofErr w:type="spellStart"/>
      <w:r w:rsidRPr="008C69B6">
        <w:rPr>
          <w:rFonts w:ascii="Calibri" w:hAnsi="Calibri" w:cs="Calibri"/>
        </w:rPr>
        <w:t>Perusall</w:t>
      </w:r>
      <w:proofErr w:type="spellEnd"/>
      <w:r w:rsidRPr="008C69B6">
        <w:rPr>
          <w:rFonts w:ascii="Calibri" w:hAnsi="Calibri" w:cs="Calibri"/>
        </w:rPr>
        <w:t xml:space="preserve"> assignments this semester. Students should ask substantive questions, make comments and meaningful respond to the comments of others. </w:t>
      </w:r>
      <w:r w:rsidRPr="008C69B6">
        <w:rPr>
          <w:rFonts w:ascii="Calibri" w:hAnsi="Calibri" w:cs="Calibri"/>
        </w:rPr>
        <w:lastRenderedPageBreak/>
        <w:t>Posts should be well reasoned, articulate and on time. All students are expected to follow rules of common courtesy in email messages, discussions, chats etc.</w:t>
      </w:r>
    </w:p>
    <w:p w14:paraId="52712843" w14:textId="77777777" w:rsidR="00336A65" w:rsidRPr="008C69B6" w:rsidRDefault="00336A65" w:rsidP="00336A65">
      <w:pPr>
        <w:rPr>
          <w:rFonts w:ascii="Calibri" w:hAnsi="Calibri" w:cs="Calibri"/>
          <w:b/>
        </w:rPr>
      </w:pPr>
      <w:r w:rsidRPr="008C69B6">
        <w:rPr>
          <w:rFonts w:ascii="Calibri" w:hAnsi="Calibri" w:cs="Calibri"/>
          <w:b/>
        </w:rPr>
        <w:t>GRADING SCALE</w:t>
      </w:r>
    </w:p>
    <w:p w14:paraId="5A227B50" w14:textId="77777777" w:rsidR="00336A65" w:rsidRPr="008C69B6" w:rsidRDefault="00336A65" w:rsidP="00336A65">
      <w:pPr>
        <w:rPr>
          <w:rFonts w:ascii="Calibri" w:hAnsi="Calibri" w:cs="Calibri"/>
          <w:i/>
        </w:rPr>
      </w:pPr>
      <w:r w:rsidRPr="008C69B6">
        <w:rPr>
          <w:rFonts w:ascii="Calibri" w:hAnsi="Calibri" w:cs="Calibri"/>
        </w:rPr>
        <w:t xml:space="preserve">More detailed information regarding current policies can be found in </w:t>
      </w:r>
      <w:hyperlink r:id="rId38" w:history="1">
        <w:r w:rsidRPr="008C69B6">
          <w:rPr>
            <w:rStyle w:val="Hyperlink"/>
            <w:rFonts w:ascii="Calibri" w:hAnsi="Calibri" w:cs="Calibri"/>
          </w:rPr>
          <w:t>UF Grading Policies</w:t>
        </w:r>
      </w:hyperlink>
      <w:r w:rsidRPr="008C69B6">
        <w:rPr>
          <w:rFonts w:ascii="Calibri" w:hAnsi="Calibri" w:cs="Calibri"/>
        </w:rPr>
        <w:t>.</w:t>
      </w:r>
    </w:p>
    <w:p w14:paraId="77E19842" w14:textId="77777777" w:rsidR="00336A65" w:rsidRPr="008C69B6" w:rsidRDefault="00336A65" w:rsidP="00336A65">
      <w:pPr>
        <w:rPr>
          <w:rFonts w:ascii="Calibri" w:hAnsi="Calibri" w:cs="Calibri"/>
        </w:rPr>
      </w:pPr>
    </w:p>
    <w:tbl>
      <w:tblPr>
        <w:tblW w:w="5113" w:type="dxa"/>
        <w:tblInd w:w="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2004"/>
        <w:gridCol w:w="2004"/>
      </w:tblGrid>
      <w:tr w:rsidR="00336A65" w:rsidRPr="008C69B6" w14:paraId="6EA6E823" w14:textId="77777777" w:rsidTr="007252BC">
        <w:tc>
          <w:tcPr>
            <w:tcW w:w="1105" w:type="dxa"/>
            <w:vAlign w:val="center"/>
          </w:tcPr>
          <w:p w14:paraId="249B00E8" w14:textId="77777777" w:rsidR="00336A65" w:rsidRPr="008C69B6" w:rsidRDefault="00336A65" w:rsidP="007252BC">
            <w:pPr>
              <w:rPr>
                <w:rFonts w:ascii="Calibri" w:hAnsi="Calibri" w:cs="Calibri"/>
              </w:rPr>
            </w:pPr>
            <w:r w:rsidRPr="008C69B6">
              <w:rPr>
                <w:rFonts w:ascii="Calibri" w:hAnsi="Calibri" w:cs="Calibri"/>
              </w:rPr>
              <w:t>Letter Grade</w:t>
            </w:r>
          </w:p>
        </w:tc>
        <w:tc>
          <w:tcPr>
            <w:tcW w:w="2004" w:type="dxa"/>
          </w:tcPr>
          <w:p w14:paraId="697E9188" w14:textId="77777777" w:rsidR="00336A65" w:rsidRPr="008C69B6" w:rsidRDefault="00336A65" w:rsidP="007252BC">
            <w:pPr>
              <w:rPr>
                <w:rFonts w:ascii="Calibri" w:hAnsi="Calibri" w:cs="Calibri"/>
              </w:rPr>
            </w:pPr>
            <w:r w:rsidRPr="008C69B6">
              <w:rPr>
                <w:rFonts w:ascii="Calibri" w:hAnsi="Calibri" w:cs="Calibri"/>
              </w:rPr>
              <w:t xml:space="preserve">Grade </w:t>
            </w:r>
          </w:p>
          <w:p w14:paraId="37A1F2A9" w14:textId="77777777" w:rsidR="00336A65" w:rsidRPr="008C69B6" w:rsidRDefault="00336A65" w:rsidP="007252BC">
            <w:pPr>
              <w:rPr>
                <w:rFonts w:ascii="Calibri" w:hAnsi="Calibri" w:cs="Calibri"/>
              </w:rPr>
            </w:pPr>
            <w:r w:rsidRPr="008C69B6">
              <w:rPr>
                <w:rFonts w:ascii="Calibri" w:hAnsi="Calibri" w:cs="Calibri"/>
              </w:rPr>
              <w:t>Percentage</w:t>
            </w:r>
          </w:p>
        </w:tc>
        <w:tc>
          <w:tcPr>
            <w:tcW w:w="2004" w:type="dxa"/>
            <w:vAlign w:val="center"/>
          </w:tcPr>
          <w:p w14:paraId="5AE71895" w14:textId="77777777" w:rsidR="00336A65" w:rsidRPr="008C69B6" w:rsidRDefault="00336A65" w:rsidP="007252BC">
            <w:pPr>
              <w:rPr>
                <w:rFonts w:ascii="Calibri" w:hAnsi="Calibri" w:cs="Calibri"/>
              </w:rPr>
            </w:pPr>
            <w:r w:rsidRPr="008C69B6">
              <w:rPr>
                <w:rFonts w:ascii="Calibri" w:hAnsi="Calibri" w:cs="Calibri"/>
              </w:rPr>
              <w:t>GPA Impact of Each Letter Grade</w:t>
            </w:r>
          </w:p>
        </w:tc>
      </w:tr>
      <w:tr w:rsidR="00336A65" w:rsidRPr="008C69B6" w14:paraId="469BA5C2" w14:textId="77777777" w:rsidTr="007252BC">
        <w:tc>
          <w:tcPr>
            <w:tcW w:w="1105" w:type="dxa"/>
            <w:vAlign w:val="center"/>
          </w:tcPr>
          <w:p w14:paraId="14248905" w14:textId="77777777" w:rsidR="00336A65" w:rsidRPr="008C69B6" w:rsidRDefault="00336A65" w:rsidP="007252BC">
            <w:pPr>
              <w:rPr>
                <w:rFonts w:ascii="Calibri" w:hAnsi="Calibri" w:cs="Calibri"/>
              </w:rPr>
            </w:pPr>
            <w:r w:rsidRPr="008C69B6">
              <w:rPr>
                <w:rFonts w:ascii="Calibri" w:hAnsi="Calibri" w:cs="Calibri"/>
              </w:rPr>
              <w:t>A</w:t>
            </w:r>
          </w:p>
        </w:tc>
        <w:tc>
          <w:tcPr>
            <w:tcW w:w="2004" w:type="dxa"/>
          </w:tcPr>
          <w:p w14:paraId="58A9337F" w14:textId="77777777" w:rsidR="00336A65" w:rsidRPr="008C69B6" w:rsidRDefault="00336A65" w:rsidP="007252BC">
            <w:pPr>
              <w:rPr>
                <w:rFonts w:ascii="Calibri" w:hAnsi="Calibri" w:cs="Calibri"/>
              </w:rPr>
            </w:pPr>
            <w:r w:rsidRPr="008C69B6">
              <w:rPr>
                <w:rFonts w:ascii="Calibri" w:hAnsi="Calibri" w:cs="Calibri"/>
              </w:rPr>
              <w:t>93-100%</w:t>
            </w:r>
          </w:p>
        </w:tc>
        <w:tc>
          <w:tcPr>
            <w:tcW w:w="2004" w:type="dxa"/>
            <w:vAlign w:val="center"/>
          </w:tcPr>
          <w:p w14:paraId="6E296F31" w14:textId="77777777" w:rsidR="00336A65" w:rsidRPr="008C69B6" w:rsidRDefault="00336A65" w:rsidP="007252BC">
            <w:pPr>
              <w:rPr>
                <w:rFonts w:ascii="Calibri" w:hAnsi="Calibri" w:cs="Calibri"/>
              </w:rPr>
            </w:pPr>
            <w:r w:rsidRPr="008C69B6">
              <w:rPr>
                <w:rFonts w:ascii="Calibri" w:hAnsi="Calibri" w:cs="Calibri"/>
              </w:rPr>
              <w:t>4.0</w:t>
            </w:r>
          </w:p>
        </w:tc>
      </w:tr>
      <w:tr w:rsidR="00336A65" w:rsidRPr="008C69B6" w14:paraId="1329BDE4" w14:textId="77777777" w:rsidTr="007252BC">
        <w:tc>
          <w:tcPr>
            <w:tcW w:w="1105" w:type="dxa"/>
            <w:vAlign w:val="center"/>
          </w:tcPr>
          <w:p w14:paraId="5C32E029" w14:textId="77777777" w:rsidR="00336A65" w:rsidRPr="008C69B6" w:rsidRDefault="00336A65" w:rsidP="007252BC">
            <w:pPr>
              <w:rPr>
                <w:rFonts w:ascii="Calibri" w:hAnsi="Calibri" w:cs="Calibri"/>
              </w:rPr>
            </w:pPr>
            <w:r w:rsidRPr="008C69B6">
              <w:rPr>
                <w:rFonts w:ascii="Calibri" w:hAnsi="Calibri" w:cs="Calibri"/>
              </w:rPr>
              <w:t>A-</w:t>
            </w:r>
          </w:p>
        </w:tc>
        <w:tc>
          <w:tcPr>
            <w:tcW w:w="2004" w:type="dxa"/>
          </w:tcPr>
          <w:p w14:paraId="26CE792F" w14:textId="77777777" w:rsidR="00336A65" w:rsidRPr="008C69B6" w:rsidRDefault="00336A65" w:rsidP="007252BC">
            <w:pPr>
              <w:rPr>
                <w:rFonts w:ascii="Calibri" w:hAnsi="Calibri" w:cs="Calibri"/>
              </w:rPr>
            </w:pPr>
            <w:r w:rsidRPr="008C69B6">
              <w:rPr>
                <w:rFonts w:ascii="Calibri" w:hAnsi="Calibri" w:cs="Calibri"/>
              </w:rPr>
              <w:t>90-92.9%</w:t>
            </w:r>
          </w:p>
        </w:tc>
        <w:tc>
          <w:tcPr>
            <w:tcW w:w="2004" w:type="dxa"/>
            <w:vAlign w:val="center"/>
          </w:tcPr>
          <w:p w14:paraId="5A0BD651" w14:textId="77777777" w:rsidR="00336A65" w:rsidRPr="008C69B6" w:rsidRDefault="00336A65" w:rsidP="007252BC">
            <w:pPr>
              <w:rPr>
                <w:rFonts w:ascii="Calibri" w:hAnsi="Calibri" w:cs="Calibri"/>
              </w:rPr>
            </w:pPr>
            <w:r w:rsidRPr="008C69B6">
              <w:rPr>
                <w:rFonts w:ascii="Calibri" w:hAnsi="Calibri" w:cs="Calibri"/>
              </w:rPr>
              <w:t>3.67</w:t>
            </w:r>
          </w:p>
        </w:tc>
      </w:tr>
      <w:tr w:rsidR="00336A65" w:rsidRPr="008C69B6" w14:paraId="623BFF20" w14:textId="77777777" w:rsidTr="007252BC">
        <w:tc>
          <w:tcPr>
            <w:tcW w:w="1105" w:type="dxa"/>
            <w:vAlign w:val="center"/>
          </w:tcPr>
          <w:p w14:paraId="43668CD9" w14:textId="77777777" w:rsidR="00336A65" w:rsidRPr="008C69B6" w:rsidRDefault="00336A65" w:rsidP="007252BC">
            <w:pPr>
              <w:rPr>
                <w:rFonts w:ascii="Calibri" w:hAnsi="Calibri" w:cs="Calibri"/>
              </w:rPr>
            </w:pPr>
            <w:r w:rsidRPr="008C69B6">
              <w:rPr>
                <w:rFonts w:ascii="Calibri" w:hAnsi="Calibri" w:cs="Calibri"/>
              </w:rPr>
              <w:t>B+</w:t>
            </w:r>
          </w:p>
        </w:tc>
        <w:tc>
          <w:tcPr>
            <w:tcW w:w="2004" w:type="dxa"/>
          </w:tcPr>
          <w:p w14:paraId="50364370" w14:textId="77777777" w:rsidR="00336A65" w:rsidRPr="008C69B6" w:rsidRDefault="00336A65" w:rsidP="007252BC">
            <w:pPr>
              <w:rPr>
                <w:rFonts w:ascii="Calibri" w:hAnsi="Calibri" w:cs="Calibri"/>
              </w:rPr>
            </w:pPr>
            <w:r w:rsidRPr="008C69B6">
              <w:rPr>
                <w:rFonts w:ascii="Calibri" w:hAnsi="Calibri" w:cs="Calibri"/>
              </w:rPr>
              <w:t>87-89.9%</w:t>
            </w:r>
          </w:p>
        </w:tc>
        <w:tc>
          <w:tcPr>
            <w:tcW w:w="2004" w:type="dxa"/>
            <w:vAlign w:val="center"/>
          </w:tcPr>
          <w:p w14:paraId="4CC5FB06" w14:textId="77777777" w:rsidR="00336A65" w:rsidRPr="008C69B6" w:rsidRDefault="00336A65" w:rsidP="007252BC">
            <w:pPr>
              <w:rPr>
                <w:rFonts w:ascii="Calibri" w:hAnsi="Calibri" w:cs="Calibri"/>
              </w:rPr>
            </w:pPr>
            <w:r w:rsidRPr="008C69B6">
              <w:rPr>
                <w:rFonts w:ascii="Calibri" w:hAnsi="Calibri" w:cs="Calibri"/>
              </w:rPr>
              <w:t>3.33</w:t>
            </w:r>
          </w:p>
        </w:tc>
      </w:tr>
      <w:tr w:rsidR="00336A65" w:rsidRPr="008C69B6" w14:paraId="5CA2551D" w14:textId="77777777" w:rsidTr="007252BC">
        <w:tc>
          <w:tcPr>
            <w:tcW w:w="1105" w:type="dxa"/>
            <w:vAlign w:val="center"/>
          </w:tcPr>
          <w:p w14:paraId="32B768AF" w14:textId="77777777" w:rsidR="00336A65" w:rsidRPr="008C69B6" w:rsidRDefault="00336A65" w:rsidP="007252BC">
            <w:pPr>
              <w:rPr>
                <w:rFonts w:ascii="Calibri" w:hAnsi="Calibri" w:cs="Calibri"/>
              </w:rPr>
            </w:pPr>
            <w:r w:rsidRPr="008C69B6">
              <w:rPr>
                <w:rFonts w:ascii="Calibri" w:hAnsi="Calibri" w:cs="Calibri"/>
              </w:rPr>
              <w:t>B</w:t>
            </w:r>
          </w:p>
        </w:tc>
        <w:tc>
          <w:tcPr>
            <w:tcW w:w="2004" w:type="dxa"/>
          </w:tcPr>
          <w:p w14:paraId="4137D74B" w14:textId="77777777" w:rsidR="00336A65" w:rsidRPr="008C69B6" w:rsidRDefault="00336A65" w:rsidP="007252BC">
            <w:pPr>
              <w:rPr>
                <w:rFonts w:ascii="Calibri" w:hAnsi="Calibri" w:cs="Calibri"/>
              </w:rPr>
            </w:pPr>
            <w:r w:rsidRPr="008C69B6">
              <w:rPr>
                <w:rFonts w:ascii="Calibri" w:hAnsi="Calibri" w:cs="Calibri"/>
              </w:rPr>
              <w:t>83-86.9%</w:t>
            </w:r>
          </w:p>
        </w:tc>
        <w:tc>
          <w:tcPr>
            <w:tcW w:w="2004" w:type="dxa"/>
            <w:vAlign w:val="center"/>
          </w:tcPr>
          <w:p w14:paraId="164B2A4C" w14:textId="77777777" w:rsidR="00336A65" w:rsidRPr="008C69B6" w:rsidRDefault="00336A65" w:rsidP="007252BC">
            <w:pPr>
              <w:rPr>
                <w:rFonts w:ascii="Calibri" w:hAnsi="Calibri" w:cs="Calibri"/>
              </w:rPr>
            </w:pPr>
            <w:r w:rsidRPr="008C69B6">
              <w:rPr>
                <w:rFonts w:ascii="Calibri" w:hAnsi="Calibri" w:cs="Calibri"/>
              </w:rPr>
              <w:t>3.0</w:t>
            </w:r>
          </w:p>
        </w:tc>
      </w:tr>
      <w:tr w:rsidR="00336A65" w:rsidRPr="008C69B6" w14:paraId="712A4D2D" w14:textId="77777777" w:rsidTr="007252BC">
        <w:tc>
          <w:tcPr>
            <w:tcW w:w="1105" w:type="dxa"/>
            <w:vAlign w:val="center"/>
          </w:tcPr>
          <w:p w14:paraId="5AA81984" w14:textId="77777777" w:rsidR="00336A65" w:rsidRPr="008C69B6" w:rsidRDefault="00336A65" w:rsidP="007252BC">
            <w:pPr>
              <w:rPr>
                <w:rFonts w:ascii="Calibri" w:hAnsi="Calibri" w:cs="Calibri"/>
              </w:rPr>
            </w:pPr>
            <w:r w:rsidRPr="008C69B6">
              <w:rPr>
                <w:rFonts w:ascii="Calibri" w:hAnsi="Calibri" w:cs="Calibri"/>
              </w:rPr>
              <w:t>B-</w:t>
            </w:r>
          </w:p>
        </w:tc>
        <w:tc>
          <w:tcPr>
            <w:tcW w:w="2004" w:type="dxa"/>
          </w:tcPr>
          <w:p w14:paraId="7DE7D0F0" w14:textId="77777777" w:rsidR="00336A65" w:rsidRPr="008C69B6" w:rsidRDefault="00336A65" w:rsidP="007252BC">
            <w:pPr>
              <w:rPr>
                <w:rFonts w:ascii="Calibri" w:hAnsi="Calibri" w:cs="Calibri"/>
              </w:rPr>
            </w:pPr>
            <w:r w:rsidRPr="008C69B6">
              <w:rPr>
                <w:rFonts w:ascii="Calibri" w:hAnsi="Calibri" w:cs="Calibri"/>
              </w:rPr>
              <w:t>80-82.9%</w:t>
            </w:r>
          </w:p>
        </w:tc>
        <w:tc>
          <w:tcPr>
            <w:tcW w:w="2004" w:type="dxa"/>
            <w:vAlign w:val="center"/>
          </w:tcPr>
          <w:p w14:paraId="41478E49" w14:textId="77777777" w:rsidR="00336A65" w:rsidRPr="008C69B6" w:rsidRDefault="00336A65" w:rsidP="007252BC">
            <w:pPr>
              <w:rPr>
                <w:rFonts w:ascii="Calibri" w:hAnsi="Calibri" w:cs="Calibri"/>
              </w:rPr>
            </w:pPr>
            <w:r w:rsidRPr="008C69B6">
              <w:rPr>
                <w:rFonts w:ascii="Calibri" w:hAnsi="Calibri" w:cs="Calibri"/>
              </w:rPr>
              <w:t>2.67</w:t>
            </w:r>
          </w:p>
        </w:tc>
      </w:tr>
      <w:tr w:rsidR="00336A65" w:rsidRPr="008C69B6" w14:paraId="495D7F37" w14:textId="77777777" w:rsidTr="007252BC">
        <w:tc>
          <w:tcPr>
            <w:tcW w:w="1105" w:type="dxa"/>
            <w:vAlign w:val="center"/>
          </w:tcPr>
          <w:p w14:paraId="7EDF9C33" w14:textId="77777777" w:rsidR="00336A65" w:rsidRPr="008C69B6" w:rsidRDefault="00336A65" w:rsidP="007252BC">
            <w:pPr>
              <w:rPr>
                <w:rFonts w:ascii="Calibri" w:hAnsi="Calibri" w:cs="Calibri"/>
              </w:rPr>
            </w:pPr>
            <w:r w:rsidRPr="008C69B6">
              <w:rPr>
                <w:rFonts w:ascii="Calibri" w:hAnsi="Calibri" w:cs="Calibri"/>
              </w:rPr>
              <w:t>C+</w:t>
            </w:r>
          </w:p>
        </w:tc>
        <w:tc>
          <w:tcPr>
            <w:tcW w:w="2004" w:type="dxa"/>
          </w:tcPr>
          <w:p w14:paraId="63783D19" w14:textId="77777777" w:rsidR="00336A65" w:rsidRPr="008C69B6" w:rsidRDefault="00336A65" w:rsidP="007252BC">
            <w:pPr>
              <w:rPr>
                <w:rFonts w:ascii="Calibri" w:hAnsi="Calibri" w:cs="Calibri"/>
              </w:rPr>
            </w:pPr>
            <w:r w:rsidRPr="008C69B6">
              <w:rPr>
                <w:rFonts w:ascii="Calibri" w:hAnsi="Calibri" w:cs="Calibri"/>
              </w:rPr>
              <w:t>77-79.9%</w:t>
            </w:r>
          </w:p>
        </w:tc>
        <w:tc>
          <w:tcPr>
            <w:tcW w:w="2004" w:type="dxa"/>
            <w:vAlign w:val="center"/>
          </w:tcPr>
          <w:p w14:paraId="16CCC991" w14:textId="77777777" w:rsidR="00336A65" w:rsidRPr="008C69B6" w:rsidRDefault="00336A65" w:rsidP="007252BC">
            <w:pPr>
              <w:rPr>
                <w:rFonts w:ascii="Calibri" w:hAnsi="Calibri" w:cs="Calibri"/>
              </w:rPr>
            </w:pPr>
            <w:r w:rsidRPr="008C69B6">
              <w:rPr>
                <w:rFonts w:ascii="Calibri" w:hAnsi="Calibri" w:cs="Calibri"/>
              </w:rPr>
              <w:t>2.33</w:t>
            </w:r>
          </w:p>
        </w:tc>
      </w:tr>
      <w:tr w:rsidR="00336A65" w:rsidRPr="008C69B6" w14:paraId="6A7B7505" w14:textId="77777777" w:rsidTr="007252BC">
        <w:tc>
          <w:tcPr>
            <w:tcW w:w="1105" w:type="dxa"/>
            <w:vAlign w:val="center"/>
          </w:tcPr>
          <w:p w14:paraId="22E63C05" w14:textId="77777777" w:rsidR="00336A65" w:rsidRPr="008C69B6" w:rsidRDefault="00336A65" w:rsidP="007252BC">
            <w:pPr>
              <w:rPr>
                <w:rFonts w:ascii="Calibri" w:hAnsi="Calibri" w:cs="Calibri"/>
              </w:rPr>
            </w:pPr>
            <w:r w:rsidRPr="008C69B6">
              <w:rPr>
                <w:rFonts w:ascii="Calibri" w:hAnsi="Calibri" w:cs="Calibri"/>
              </w:rPr>
              <w:t>C</w:t>
            </w:r>
          </w:p>
        </w:tc>
        <w:tc>
          <w:tcPr>
            <w:tcW w:w="2004" w:type="dxa"/>
          </w:tcPr>
          <w:p w14:paraId="759959E4" w14:textId="77777777" w:rsidR="00336A65" w:rsidRPr="008C69B6" w:rsidRDefault="00336A65" w:rsidP="007252BC">
            <w:pPr>
              <w:rPr>
                <w:rFonts w:ascii="Calibri" w:hAnsi="Calibri" w:cs="Calibri"/>
              </w:rPr>
            </w:pPr>
            <w:r w:rsidRPr="008C69B6">
              <w:rPr>
                <w:rFonts w:ascii="Calibri" w:hAnsi="Calibri" w:cs="Calibri"/>
              </w:rPr>
              <w:t>73-76.9%</w:t>
            </w:r>
          </w:p>
        </w:tc>
        <w:tc>
          <w:tcPr>
            <w:tcW w:w="2004" w:type="dxa"/>
            <w:vAlign w:val="center"/>
          </w:tcPr>
          <w:p w14:paraId="171A6403" w14:textId="77777777" w:rsidR="00336A65" w:rsidRPr="008C69B6" w:rsidRDefault="00336A65" w:rsidP="007252BC">
            <w:pPr>
              <w:rPr>
                <w:rFonts w:ascii="Calibri" w:hAnsi="Calibri" w:cs="Calibri"/>
              </w:rPr>
            </w:pPr>
            <w:r w:rsidRPr="008C69B6">
              <w:rPr>
                <w:rFonts w:ascii="Calibri" w:hAnsi="Calibri" w:cs="Calibri"/>
              </w:rPr>
              <w:t>2.0</w:t>
            </w:r>
          </w:p>
        </w:tc>
      </w:tr>
      <w:tr w:rsidR="00336A65" w:rsidRPr="008C69B6" w14:paraId="059574C7" w14:textId="77777777" w:rsidTr="007252BC">
        <w:tc>
          <w:tcPr>
            <w:tcW w:w="1105" w:type="dxa"/>
            <w:vAlign w:val="center"/>
          </w:tcPr>
          <w:p w14:paraId="1D4527EC" w14:textId="77777777" w:rsidR="00336A65" w:rsidRPr="008C69B6" w:rsidRDefault="00336A65" w:rsidP="007252BC">
            <w:pPr>
              <w:rPr>
                <w:rFonts w:ascii="Calibri" w:hAnsi="Calibri" w:cs="Calibri"/>
              </w:rPr>
            </w:pPr>
            <w:r w:rsidRPr="008C69B6">
              <w:rPr>
                <w:rFonts w:ascii="Calibri" w:hAnsi="Calibri" w:cs="Calibri"/>
              </w:rPr>
              <w:t>C-</w:t>
            </w:r>
          </w:p>
        </w:tc>
        <w:tc>
          <w:tcPr>
            <w:tcW w:w="2004" w:type="dxa"/>
          </w:tcPr>
          <w:p w14:paraId="011939D1" w14:textId="77777777" w:rsidR="00336A65" w:rsidRPr="008C69B6" w:rsidRDefault="00336A65" w:rsidP="007252BC">
            <w:pPr>
              <w:rPr>
                <w:rFonts w:ascii="Calibri" w:hAnsi="Calibri" w:cs="Calibri"/>
              </w:rPr>
            </w:pPr>
            <w:r w:rsidRPr="008C69B6">
              <w:rPr>
                <w:rFonts w:ascii="Calibri" w:hAnsi="Calibri" w:cs="Calibri"/>
              </w:rPr>
              <w:t>70.72.9%</w:t>
            </w:r>
          </w:p>
        </w:tc>
        <w:tc>
          <w:tcPr>
            <w:tcW w:w="2004" w:type="dxa"/>
            <w:vAlign w:val="center"/>
          </w:tcPr>
          <w:p w14:paraId="3FCBB96E" w14:textId="77777777" w:rsidR="00336A65" w:rsidRPr="008C69B6" w:rsidRDefault="00336A65" w:rsidP="007252BC">
            <w:pPr>
              <w:rPr>
                <w:rFonts w:ascii="Calibri" w:hAnsi="Calibri" w:cs="Calibri"/>
              </w:rPr>
            </w:pPr>
            <w:r w:rsidRPr="008C69B6">
              <w:rPr>
                <w:rFonts w:ascii="Calibri" w:hAnsi="Calibri" w:cs="Calibri"/>
              </w:rPr>
              <w:t>1.67</w:t>
            </w:r>
          </w:p>
        </w:tc>
      </w:tr>
      <w:tr w:rsidR="00336A65" w:rsidRPr="008C69B6" w14:paraId="2E47B39A" w14:textId="77777777" w:rsidTr="007252BC">
        <w:tc>
          <w:tcPr>
            <w:tcW w:w="1105" w:type="dxa"/>
            <w:vAlign w:val="center"/>
          </w:tcPr>
          <w:p w14:paraId="51AD9DA1" w14:textId="77777777" w:rsidR="00336A65" w:rsidRPr="008C69B6" w:rsidRDefault="00336A65" w:rsidP="007252BC">
            <w:pPr>
              <w:rPr>
                <w:rFonts w:ascii="Calibri" w:hAnsi="Calibri" w:cs="Calibri"/>
              </w:rPr>
            </w:pPr>
            <w:r w:rsidRPr="008C69B6">
              <w:rPr>
                <w:rFonts w:ascii="Calibri" w:hAnsi="Calibri" w:cs="Calibri"/>
              </w:rPr>
              <w:t>D+</w:t>
            </w:r>
          </w:p>
        </w:tc>
        <w:tc>
          <w:tcPr>
            <w:tcW w:w="2004" w:type="dxa"/>
          </w:tcPr>
          <w:p w14:paraId="0C851131" w14:textId="77777777" w:rsidR="00336A65" w:rsidRPr="008C69B6" w:rsidRDefault="00336A65" w:rsidP="007252BC">
            <w:pPr>
              <w:rPr>
                <w:rFonts w:ascii="Calibri" w:hAnsi="Calibri" w:cs="Calibri"/>
              </w:rPr>
            </w:pPr>
            <w:r w:rsidRPr="008C69B6">
              <w:rPr>
                <w:rFonts w:ascii="Calibri" w:hAnsi="Calibri" w:cs="Calibri"/>
              </w:rPr>
              <w:t>67-69.9%</w:t>
            </w:r>
          </w:p>
        </w:tc>
        <w:tc>
          <w:tcPr>
            <w:tcW w:w="2004" w:type="dxa"/>
            <w:vAlign w:val="center"/>
          </w:tcPr>
          <w:p w14:paraId="67F14743" w14:textId="77777777" w:rsidR="00336A65" w:rsidRPr="008C69B6" w:rsidRDefault="00336A65" w:rsidP="007252BC">
            <w:pPr>
              <w:rPr>
                <w:rFonts w:ascii="Calibri" w:hAnsi="Calibri" w:cs="Calibri"/>
              </w:rPr>
            </w:pPr>
            <w:r w:rsidRPr="008C69B6">
              <w:rPr>
                <w:rFonts w:ascii="Calibri" w:hAnsi="Calibri" w:cs="Calibri"/>
              </w:rPr>
              <w:t>1.33</w:t>
            </w:r>
          </w:p>
        </w:tc>
      </w:tr>
      <w:tr w:rsidR="00336A65" w:rsidRPr="008C69B6" w14:paraId="14277807" w14:textId="77777777" w:rsidTr="007252BC">
        <w:tc>
          <w:tcPr>
            <w:tcW w:w="1105" w:type="dxa"/>
            <w:vAlign w:val="center"/>
          </w:tcPr>
          <w:p w14:paraId="0FC1E1C1" w14:textId="77777777" w:rsidR="00336A65" w:rsidRPr="008C69B6" w:rsidRDefault="00336A65" w:rsidP="007252BC">
            <w:pPr>
              <w:rPr>
                <w:rFonts w:ascii="Calibri" w:hAnsi="Calibri" w:cs="Calibri"/>
              </w:rPr>
            </w:pPr>
            <w:r w:rsidRPr="008C69B6">
              <w:rPr>
                <w:rFonts w:ascii="Calibri" w:hAnsi="Calibri" w:cs="Calibri"/>
              </w:rPr>
              <w:t>D</w:t>
            </w:r>
          </w:p>
        </w:tc>
        <w:tc>
          <w:tcPr>
            <w:tcW w:w="2004" w:type="dxa"/>
          </w:tcPr>
          <w:p w14:paraId="1BFE758B" w14:textId="77777777" w:rsidR="00336A65" w:rsidRPr="008C69B6" w:rsidRDefault="00336A65" w:rsidP="007252BC">
            <w:pPr>
              <w:rPr>
                <w:rFonts w:ascii="Calibri" w:hAnsi="Calibri" w:cs="Calibri"/>
              </w:rPr>
            </w:pPr>
            <w:r w:rsidRPr="008C69B6">
              <w:rPr>
                <w:rFonts w:ascii="Calibri" w:hAnsi="Calibri" w:cs="Calibri"/>
              </w:rPr>
              <w:t>60-66.9%</w:t>
            </w:r>
          </w:p>
        </w:tc>
        <w:tc>
          <w:tcPr>
            <w:tcW w:w="2004" w:type="dxa"/>
            <w:vAlign w:val="center"/>
          </w:tcPr>
          <w:p w14:paraId="0BF01377" w14:textId="77777777" w:rsidR="00336A65" w:rsidRPr="008C69B6" w:rsidRDefault="00336A65" w:rsidP="007252BC">
            <w:pPr>
              <w:rPr>
                <w:rFonts w:ascii="Calibri" w:hAnsi="Calibri" w:cs="Calibri"/>
              </w:rPr>
            </w:pPr>
            <w:r w:rsidRPr="008C69B6">
              <w:rPr>
                <w:rFonts w:ascii="Calibri" w:hAnsi="Calibri" w:cs="Calibri"/>
              </w:rPr>
              <w:t>1.0</w:t>
            </w:r>
          </w:p>
        </w:tc>
      </w:tr>
      <w:tr w:rsidR="00336A65" w:rsidRPr="008C69B6" w14:paraId="1B55B681" w14:textId="77777777" w:rsidTr="007252BC">
        <w:tc>
          <w:tcPr>
            <w:tcW w:w="1105" w:type="dxa"/>
            <w:vAlign w:val="center"/>
          </w:tcPr>
          <w:p w14:paraId="49345612" w14:textId="77777777" w:rsidR="00336A65" w:rsidRPr="008C69B6" w:rsidRDefault="00336A65" w:rsidP="007252BC">
            <w:pPr>
              <w:rPr>
                <w:rFonts w:ascii="Calibri" w:hAnsi="Calibri" w:cs="Calibri"/>
              </w:rPr>
            </w:pPr>
            <w:r w:rsidRPr="008C69B6">
              <w:rPr>
                <w:rFonts w:ascii="Calibri" w:hAnsi="Calibri" w:cs="Calibri"/>
              </w:rPr>
              <w:t>E</w:t>
            </w:r>
          </w:p>
        </w:tc>
        <w:tc>
          <w:tcPr>
            <w:tcW w:w="2004" w:type="dxa"/>
          </w:tcPr>
          <w:p w14:paraId="77D6CCD9" w14:textId="77777777" w:rsidR="00336A65" w:rsidRPr="008C69B6" w:rsidRDefault="00336A65" w:rsidP="007252BC">
            <w:pPr>
              <w:rPr>
                <w:rFonts w:ascii="Calibri" w:hAnsi="Calibri" w:cs="Calibri"/>
              </w:rPr>
            </w:pPr>
            <w:r w:rsidRPr="008C69B6">
              <w:rPr>
                <w:rFonts w:ascii="Calibri" w:hAnsi="Calibri" w:cs="Calibri"/>
              </w:rPr>
              <w:t>Below 60%</w:t>
            </w:r>
          </w:p>
        </w:tc>
        <w:tc>
          <w:tcPr>
            <w:tcW w:w="2004" w:type="dxa"/>
            <w:vAlign w:val="center"/>
          </w:tcPr>
          <w:p w14:paraId="067D98A5" w14:textId="77777777" w:rsidR="00336A65" w:rsidRPr="008C69B6" w:rsidRDefault="00336A65" w:rsidP="007252BC">
            <w:pPr>
              <w:rPr>
                <w:rFonts w:ascii="Calibri" w:hAnsi="Calibri" w:cs="Calibri"/>
              </w:rPr>
            </w:pPr>
            <w:r w:rsidRPr="008C69B6">
              <w:rPr>
                <w:rFonts w:ascii="Calibri" w:hAnsi="Calibri" w:cs="Calibri"/>
              </w:rPr>
              <w:t>0</w:t>
            </w:r>
          </w:p>
        </w:tc>
      </w:tr>
    </w:tbl>
    <w:p w14:paraId="42472E0F" w14:textId="77777777" w:rsidR="00336A65" w:rsidRPr="008C69B6" w:rsidRDefault="00336A65" w:rsidP="00336A65">
      <w:pPr>
        <w:rPr>
          <w:rFonts w:ascii="Calibri" w:hAnsi="Calibri" w:cs="Calibri"/>
          <w:b/>
        </w:rPr>
      </w:pPr>
    </w:p>
    <w:p w14:paraId="3FBEBBF5" w14:textId="77777777" w:rsidR="00336A65" w:rsidRPr="008C69B6" w:rsidRDefault="00336A65" w:rsidP="00336A65">
      <w:pPr>
        <w:rPr>
          <w:rFonts w:ascii="Calibri" w:hAnsi="Calibri" w:cs="Calibri"/>
          <w:b/>
        </w:rPr>
      </w:pPr>
      <w:r w:rsidRPr="008C69B6">
        <w:rPr>
          <w:rFonts w:ascii="Calibri" w:hAnsi="Calibri" w:cs="Calibri"/>
          <w:b/>
        </w:rPr>
        <w:t>STUDENT PRIVACY</w:t>
      </w:r>
    </w:p>
    <w:p w14:paraId="133D7CEC" w14:textId="74A179ED" w:rsidR="00336A65" w:rsidRPr="008C69B6" w:rsidRDefault="00336A65" w:rsidP="00336A65">
      <w:pPr>
        <w:rPr>
          <w:rFonts w:ascii="Calibri" w:hAnsi="Calibri" w:cs="Calibri"/>
        </w:rPr>
      </w:pPr>
      <w:r w:rsidRPr="008C69B6">
        <w:rPr>
          <w:rFonts w:ascii="Calibri" w:hAnsi="Calibri" w:cs="Calibri"/>
        </w:rPr>
        <w:t xml:space="preserve">There are federal laws protecting your privacy </w:t>
      </w:r>
      <w:r w:rsidR="00ED3042" w:rsidRPr="008C69B6">
        <w:rPr>
          <w:rFonts w:ascii="Calibri" w:hAnsi="Calibri" w:cs="Calibri"/>
        </w:rPr>
        <w:t>regarding</w:t>
      </w:r>
      <w:r w:rsidRPr="008C69B6">
        <w:rPr>
          <w:rFonts w:ascii="Calibri" w:hAnsi="Calibri" w:cs="Calibri"/>
        </w:rPr>
        <w:t xml:space="preserve"> grades earned in courses and on individual assignments.  For more information, please see the </w:t>
      </w:r>
      <w:hyperlink r:id="rId39" w:history="1">
        <w:r w:rsidRPr="008C69B6">
          <w:rPr>
            <w:rStyle w:val="Hyperlink"/>
            <w:rFonts w:ascii="Calibri" w:hAnsi="Calibri" w:cs="Calibri"/>
          </w:rPr>
          <w:t>Notification to Students of FERPA Rights</w:t>
        </w:r>
      </w:hyperlink>
      <w:r w:rsidRPr="008C69B6">
        <w:rPr>
          <w:rFonts w:ascii="Calibri" w:hAnsi="Calibri" w:cs="Calibri"/>
        </w:rPr>
        <w:t>.</w:t>
      </w:r>
    </w:p>
    <w:p w14:paraId="173B9A48" w14:textId="77777777" w:rsidR="008C69B6" w:rsidRDefault="008C69B6" w:rsidP="00336A65">
      <w:pPr>
        <w:rPr>
          <w:rFonts w:ascii="Calibri" w:hAnsi="Calibri" w:cs="Calibri"/>
          <w:b/>
        </w:rPr>
      </w:pPr>
    </w:p>
    <w:p w14:paraId="17EC7B29" w14:textId="77777777" w:rsidR="008C69B6" w:rsidRDefault="008C69B6" w:rsidP="00336A65">
      <w:pPr>
        <w:rPr>
          <w:rFonts w:ascii="Calibri" w:hAnsi="Calibri" w:cs="Calibri"/>
          <w:b/>
        </w:rPr>
      </w:pPr>
    </w:p>
    <w:p w14:paraId="606B2599" w14:textId="77777777" w:rsidR="008C69B6" w:rsidRDefault="008C69B6" w:rsidP="00336A65">
      <w:pPr>
        <w:rPr>
          <w:rFonts w:ascii="Calibri" w:hAnsi="Calibri" w:cs="Calibri"/>
          <w:b/>
        </w:rPr>
      </w:pPr>
    </w:p>
    <w:p w14:paraId="31D204FE" w14:textId="77777777" w:rsidR="008C69B6" w:rsidRDefault="008C69B6" w:rsidP="00336A65">
      <w:pPr>
        <w:rPr>
          <w:rFonts w:ascii="Calibri" w:hAnsi="Calibri" w:cs="Calibri"/>
          <w:b/>
        </w:rPr>
      </w:pPr>
    </w:p>
    <w:p w14:paraId="2EF4F4F0" w14:textId="77777777" w:rsidR="008C69B6" w:rsidRDefault="008C69B6" w:rsidP="00336A65">
      <w:pPr>
        <w:rPr>
          <w:rFonts w:ascii="Calibri" w:hAnsi="Calibri" w:cs="Calibri"/>
          <w:b/>
        </w:rPr>
      </w:pPr>
    </w:p>
    <w:p w14:paraId="7A61C094" w14:textId="77777777" w:rsidR="008C69B6" w:rsidRDefault="008C69B6" w:rsidP="00336A65">
      <w:pPr>
        <w:rPr>
          <w:rFonts w:ascii="Calibri" w:hAnsi="Calibri" w:cs="Calibri"/>
          <w:b/>
        </w:rPr>
      </w:pPr>
    </w:p>
    <w:p w14:paraId="38EE382F" w14:textId="066561B3" w:rsidR="00336A65" w:rsidRPr="008C69B6" w:rsidRDefault="00336A65" w:rsidP="00336A65">
      <w:pPr>
        <w:rPr>
          <w:rFonts w:ascii="Calibri" w:hAnsi="Calibri" w:cs="Calibri"/>
          <w:b/>
          <w:color w:val="0432FF"/>
          <w:sz w:val="28"/>
          <w:szCs w:val="28"/>
        </w:rPr>
      </w:pPr>
      <w:r w:rsidRPr="008C69B6">
        <w:rPr>
          <w:rFonts w:ascii="Calibri" w:hAnsi="Calibri" w:cs="Calibri"/>
          <w:b/>
          <w:color w:val="0432FF"/>
          <w:sz w:val="28"/>
          <w:szCs w:val="28"/>
        </w:rPr>
        <w:lastRenderedPageBreak/>
        <w:t>Weekly Course Schedule</w:t>
      </w:r>
    </w:p>
    <w:p w14:paraId="25EE43BC" w14:textId="77777777" w:rsidR="00336A65" w:rsidRPr="008C69B6" w:rsidRDefault="00336A65" w:rsidP="00336A65">
      <w:pPr>
        <w:rPr>
          <w:rFonts w:ascii="Calibri" w:hAnsi="Calibri" w:cs="Calibri"/>
          <w:b/>
        </w:rPr>
      </w:pPr>
      <w:r w:rsidRPr="008C69B6">
        <w:rPr>
          <w:rFonts w:ascii="Calibri" w:hAnsi="Calibri" w:cs="Calibri"/>
        </w:rPr>
        <w:t xml:space="preserve">Disclaimer: This syllabus represents the tentative plans and objectives for the course. As we go through the semester, those plans may need to change to enhance the class learning opportunity. Such changes, communicated clearly, are not unusual and should be expected. </w:t>
      </w:r>
      <w:r w:rsidRPr="008C69B6">
        <w:rPr>
          <w:rFonts w:ascii="Calibri" w:hAnsi="Calibri" w:cs="Calibri"/>
          <w:b/>
        </w:rPr>
        <w:t>Accordingly, students should monitor Canvas and rely on it for any updates/changes made to the syllabus.</w:t>
      </w:r>
    </w:p>
    <w:p w14:paraId="40A942E9" w14:textId="77777777" w:rsidR="00336A65" w:rsidRPr="002A1AC1" w:rsidRDefault="00336A65" w:rsidP="00336A65">
      <w:pPr>
        <w:rPr>
          <w:rFonts w:ascii="Calibri" w:hAnsi="Calibri" w:cs="Calibri"/>
          <w:b/>
          <w:sz w:val="28"/>
          <w:szCs w:val="28"/>
        </w:rPr>
      </w:pPr>
      <w:r w:rsidRPr="002A1AC1">
        <w:rPr>
          <w:rFonts w:ascii="Calibri" w:hAnsi="Calibri" w:cs="Calibri"/>
          <w:b/>
          <w:sz w:val="28"/>
          <w:szCs w:val="28"/>
        </w:rPr>
        <w:t>MODULE 1: HUMAN RESOURCES MANAGEMENT</w:t>
      </w:r>
    </w:p>
    <w:p w14:paraId="3878C6A7" w14:textId="7CAB18D3" w:rsidR="00336A65" w:rsidRPr="008C69B6" w:rsidRDefault="00336A65" w:rsidP="00336A65">
      <w:pPr>
        <w:rPr>
          <w:rFonts w:ascii="Calibri" w:hAnsi="Calibri" w:cs="Calibri"/>
          <w:b/>
          <w:bCs/>
          <w:sz w:val="28"/>
          <w:szCs w:val="28"/>
        </w:rPr>
      </w:pPr>
      <w:r w:rsidRPr="008C69B6">
        <w:rPr>
          <w:rFonts w:ascii="Calibri" w:hAnsi="Calibri" w:cs="Calibri"/>
          <w:b/>
          <w:bCs/>
          <w:sz w:val="28"/>
          <w:szCs w:val="28"/>
        </w:rPr>
        <w:t xml:space="preserve">Week 1: Employment Law </w:t>
      </w:r>
      <w:r w:rsidR="008C69B6">
        <w:rPr>
          <w:rFonts w:ascii="Calibri" w:hAnsi="Calibri" w:cs="Calibri"/>
          <w:b/>
          <w:bCs/>
          <w:sz w:val="28"/>
          <w:szCs w:val="28"/>
        </w:rPr>
        <w:t>(1/12-1/18)</w:t>
      </w:r>
    </w:p>
    <w:p w14:paraId="0C69BEA0" w14:textId="15EB7E47" w:rsidR="00336A65" w:rsidRPr="008C69B6" w:rsidRDefault="00336A65" w:rsidP="00336A65">
      <w:pPr>
        <w:rPr>
          <w:rFonts w:ascii="Calibri" w:hAnsi="Calibri" w:cs="Calibri"/>
          <w:b/>
          <w:bCs/>
        </w:rPr>
      </w:pPr>
      <w:r w:rsidRPr="008C69B6">
        <w:rPr>
          <w:rFonts w:ascii="Calibri" w:hAnsi="Calibri" w:cs="Calibri"/>
        </w:rPr>
        <w:t>Reading: Moorman et al., Chapter 5</w:t>
      </w:r>
      <w:r w:rsidRPr="008C69B6">
        <w:rPr>
          <w:rFonts w:ascii="Calibri" w:hAnsi="Calibri" w:cs="Calibri"/>
        </w:rPr>
        <w:br/>
      </w:r>
      <w:r w:rsidRPr="00D35E7D">
        <w:rPr>
          <w:rFonts w:ascii="Calibri" w:hAnsi="Calibri" w:cs="Calibri"/>
          <w:b/>
          <w:bCs/>
        </w:rPr>
        <w:t>Assignment: Discussion #1 (Due 1/1</w:t>
      </w:r>
      <w:r w:rsidR="00D35E7D" w:rsidRPr="00D35E7D">
        <w:rPr>
          <w:rFonts w:ascii="Calibri" w:hAnsi="Calibri" w:cs="Calibri"/>
          <w:b/>
          <w:bCs/>
        </w:rPr>
        <w:t>8</w:t>
      </w:r>
      <w:r w:rsidRPr="00D35E7D">
        <w:rPr>
          <w:rFonts w:ascii="Calibri" w:hAnsi="Calibri" w:cs="Calibri"/>
          <w:b/>
          <w:bCs/>
        </w:rPr>
        <w:t>/2</w:t>
      </w:r>
      <w:r w:rsidR="00D35E7D" w:rsidRPr="00D35E7D">
        <w:rPr>
          <w:rFonts w:ascii="Calibri" w:hAnsi="Calibri" w:cs="Calibri"/>
          <w:b/>
          <w:bCs/>
        </w:rPr>
        <w:t>6</w:t>
      </w:r>
      <w:r w:rsidRPr="00D35E7D">
        <w:rPr>
          <w:rFonts w:ascii="Calibri" w:hAnsi="Calibri" w:cs="Calibri"/>
          <w:b/>
          <w:bCs/>
        </w:rPr>
        <w:t>)</w:t>
      </w:r>
      <w:r w:rsidRPr="008C69B6">
        <w:rPr>
          <w:rFonts w:ascii="Calibri" w:hAnsi="Calibri" w:cs="Calibri"/>
          <w:b/>
          <w:bCs/>
        </w:rPr>
        <w:t xml:space="preserve"> </w:t>
      </w:r>
    </w:p>
    <w:p w14:paraId="4FC2BE51" w14:textId="00393148" w:rsidR="00336A65" w:rsidRPr="008C69B6" w:rsidRDefault="00336A65" w:rsidP="00336A65">
      <w:pPr>
        <w:rPr>
          <w:rFonts w:ascii="Calibri" w:hAnsi="Calibri" w:cs="Calibri"/>
          <w:b/>
          <w:bCs/>
          <w:sz w:val="28"/>
          <w:szCs w:val="28"/>
        </w:rPr>
      </w:pPr>
      <w:r w:rsidRPr="008C69B6">
        <w:rPr>
          <w:rFonts w:ascii="Calibri" w:hAnsi="Calibri" w:cs="Calibri"/>
          <w:b/>
          <w:bCs/>
          <w:sz w:val="28"/>
          <w:szCs w:val="28"/>
        </w:rPr>
        <w:t>Week 2: Employment Law (Pt 2)</w:t>
      </w:r>
      <w:r w:rsidR="008C69B6">
        <w:rPr>
          <w:rFonts w:ascii="Calibri" w:hAnsi="Calibri" w:cs="Calibri"/>
          <w:b/>
          <w:bCs/>
          <w:sz w:val="28"/>
          <w:szCs w:val="28"/>
        </w:rPr>
        <w:t xml:space="preserve"> (1/19-</w:t>
      </w:r>
      <w:r w:rsidR="00D35E7D">
        <w:rPr>
          <w:rFonts w:ascii="Calibri" w:hAnsi="Calibri" w:cs="Calibri"/>
          <w:b/>
          <w:bCs/>
          <w:sz w:val="28"/>
          <w:szCs w:val="28"/>
        </w:rPr>
        <w:t>1/</w:t>
      </w:r>
      <w:r w:rsidR="008C69B6">
        <w:rPr>
          <w:rFonts w:ascii="Calibri" w:hAnsi="Calibri" w:cs="Calibri"/>
          <w:b/>
          <w:bCs/>
          <w:sz w:val="28"/>
          <w:szCs w:val="28"/>
        </w:rPr>
        <w:t>25)</w:t>
      </w:r>
    </w:p>
    <w:p w14:paraId="7D0BFA1F" w14:textId="77777777" w:rsidR="00336A65" w:rsidRPr="008C69B6" w:rsidRDefault="00336A65" w:rsidP="00336A65">
      <w:pPr>
        <w:rPr>
          <w:rFonts w:ascii="Calibri" w:hAnsi="Calibri" w:cs="Calibri"/>
        </w:rPr>
      </w:pPr>
      <w:r w:rsidRPr="008C69B6">
        <w:rPr>
          <w:rFonts w:ascii="Calibri" w:hAnsi="Calibri" w:cs="Calibri"/>
        </w:rPr>
        <w:t>Reading: Moorman et al., Chapter 6</w:t>
      </w:r>
    </w:p>
    <w:p w14:paraId="4F876927" w14:textId="252760A3" w:rsidR="00336A65" w:rsidRPr="00F850A5" w:rsidRDefault="00336A65" w:rsidP="00336A65">
      <w:pPr>
        <w:rPr>
          <w:rFonts w:ascii="Calibri" w:hAnsi="Calibri" w:cs="Calibri"/>
          <w:b/>
          <w:bCs/>
          <w:sz w:val="28"/>
          <w:szCs w:val="28"/>
        </w:rPr>
      </w:pPr>
      <w:r w:rsidRPr="00F850A5">
        <w:rPr>
          <w:rFonts w:ascii="Calibri" w:hAnsi="Calibri" w:cs="Calibri"/>
          <w:b/>
          <w:bCs/>
          <w:sz w:val="28"/>
          <w:szCs w:val="28"/>
        </w:rPr>
        <w:t xml:space="preserve">Week 3: The Intersection of HR and Employment Law  </w:t>
      </w:r>
      <w:r w:rsidR="008C69B6" w:rsidRPr="00F850A5">
        <w:rPr>
          <w:rFonts w:ascii="Calibri" w:hAnsi="Calibri" w:cs="Calibri"/>
          <w:b/>
          <w:bCs/>
          <w:sz w:val="28"/>
          <w:szCs w:val="28"/>
        </w:rPr>
        <w:t>(1/26-2/1)</w:t>
      </w:r>
      <w:r w:rsidR="00D10A50">
        <w:rPr>
          <w:rFonts w:ascii="Calibri" w:hAnsi="Calibri" w:cs="Calibri"/>
          <w:b/>
          <w:bCs/>
          <w:sz w:val="28"/>
          <w:szCs w:val="28"/>
        </w:rPr>
        <w:t xml:space="preserve"> </w:t>
      </w:r>
    </w:p>
    <w:p w14:paraId="18D9DA9B" w14:textId="77777777" w:rsidR="00336A65" w:rsidRDefault="00336A65" w:rsidP="00336A65">
      <w:pPr>
        <w:rPr>
          <w:rFonts w:ascii="Calibri" w:hAnsi="Calibri" w:cs="Calibri"/>
        </w:rPr>
      </w:pPr>
      <w:r w:rsidRPr="008F00AD">
        <w:rPr>
          <w:rFonts w:ascii="Calibri" w:hAnsi="Calibri" w:cs="Calibri"/>
        </w:rPr>
        <w:t>Reading:</w:t>
      </w:r>
      <w:r w:rsidRPr="008C69B6">
        <w:rPr>
          <w:rFonts w:ascii="Calibri" w:hAnsi="Calibri" w:cs="Calibri"/>
        </w:rPr>
        <w:t xml:space="preserve"> </w:t>
      </w:r>
    </w:p>
    <w:p w14:paraId="4B4318D7" w14:textId="654D3184" w:rsidR="00251B69" w:rsidRPr="00251B69" w:rsidRDefault="00251B69" w:rsidP="00251B69">
      <w:pPr>
        <w:rPr>
          <w:rFonts w:ascii="Calibri" w:hAnsi="Calibri" w:cs="Calibri"/>
        </w:rPr>
      </w:pPr>
      <w:r w:rsidRPr="00251B69">
        <w:rPr>
          <w:rFonts w:ascii="Calibri" w:hAnsi="Calibri" w:cs="Calibri"/>
        </w:rPr>
        <w:t>Human Resource Management in Sports:</w:t>
      </w:r>
      <w:r>
        <w:rPr>
          <w:rFonts w:ascii="Calibri" w:hAnsi="Calibri" w:cs="Calibri"/>
        </w:rPr>
        <w:t xml:space="preserve"> </w:t>
      </w:r>
      <w:r w:rsidRPr="00251B69">
        <w:rPr>
          <w:rFonts w:ascii="Calibri" w:hAnsi="Calibri" w:cs="Calibri"/>
        </w:rPr>
        <w:t>A Critical Review of its Importance and</w:t>
      </w:r>
      <w:r>
        <w:rPr>
          <w:rFonts w:ascii="Calibri" w:hAnsi="Calibri" w:cs="Calibri"/>
        </w:rPr>
        <w:t xml:space="preserve"> </w:t>
      </w:r>
      <w:r w:rsidRPr="00251B69">
        <w:rPr>
          <w:rFonts w:ascii="Calibri" w:hAnsi="Calibri" w:cs="Calibri"/>
        </w:rPr>
        <w:t>Pertaining Issues</w:t>
      </w:r>
      <w:r>
        <w:rPr>
          <w:rFonts w:ascii="Calibri" w:hAnsi="Calibri" w:cs="Calibri"/>
        </w:rPr>
        <w:t>:</w:t>
      </w:r>
    </w:p>
    <w:p w14:paraId="672F4B53" w14:textId="60AA8A60" w:rsidR="00251B69" w:rsidRPr="008C69B6" w:rsidRDefault="00251B69" w:rsidP="00336A65">
      <w:pPr>
        <w:rPr>
          <w:rFonts w:ascii="Calibri" w:hAnsi="Calibri" w:cs="Calibri"/>
        </w:rPr>
      </w:pPr>
      <w:hyperlink r:id="rId40" w:history="1">
        <w:r w:rsidRPr="00C03A52">
          <w:rPr>
            <w:rStyle w:val="Hyperlink"/>
            <w:rFonts w:ascii="Calibri" w:hAnsi="Calibri" w:cs="Calibri"/>
          </w:rPr>
          <w:t>https://reference-global.com/2/v2/download/pdf/10.1515/pcssr-2016-0005</w:t>
        </w:r>
      </w:hyperlink>
    </w:p>
    <w:p w14:paraId="78A43330" w14:textId="7F48A516" w:rsidR="00336A65" w:rsidRPr="008C69B6" w:rsidRDefault="00336A65" w:rsidP="00336A65">
      <w:pPr>
        <w:rPr>
          <w:rFonts w:ascii="Calibri" w:hAnsi="Calibri" w:cs="Calibri"/>
          <w:b/>
          <w:bCs/>
          <w:sz w:val="28"/>
          <w:szCs w:val="28"/>
          <w:u w:val="single"/>
        </w:rPr>
      </w:pPr>
      <w:r w:rsidRPr="001178D7">
        <w:rPr>
          <w:rFonts w:ascii="Calibri" w:hAnsi="Calibri" w:cs="Calibri"/>
          <w:b/>
          <w:bCs/>
          <w:sz w:val="28"/>
          <w:szCs w:val="28"/>
        </w:rPr>
        <w:t xml:space="preserve">Week 4: Unions and Collective Bargaining  </w:t>
      </w:r>
      <w:r w:rsidR="008C69B6" w:rsidRPr="001178D7">
        <w:rPr>
          <w:rFonts w:ascii="Calibri" w:hAnsi="Calibri" w:cs="Calibri"/>
          <w:b/>
          <w:bCs/>
          <w:sz w:val="28"/>
          <w:szCs w:val="28"/>
        </w:rPr>
        <w:t>(2/2-2/8)</w:t>
      </w:r>
    </w:p>
    <w:p w14:paraId="4E4CB232" w14:textId="77777777" w:rsidR="00336A65" w:rsidRPr="008C69B6" w:rsidRDefault="00336A65" w:rsidP="00336A65">
      <w:pPr>
        <w:rPr>
          <w:rFonts w:ascii="Calibri" w:hAnsi="Calibri" w:cs="Calibri"/>
        </w:rPr>
      </w:pPr>
      <w:r w:rsidRPr="008C69B6">
        <w:rPr>
          <w:rFonts w:ascii="Calibri" w:hAnsi="Calibri" w:cs="Calibri"/>
        </w:rPr>
        <w:t>Reading: Moorman et al., Chapter 7; Article: The Contemporary Role of Antitrust Law in the Collective Bargaining Process</w:t>
      </w:r>
    </w:p>
    <w:p w14:paraId="6F5D0872" w14:textId="328DFAE3" w:rsidR="00336A65" w:rsidRPr="008C69B6" w:rsidRDefault="00336A65" w:rsidP="00336A65">
      <w:pPr>
        <w:rPr>
          <w:rFonts w:ascii="Calibri" w:hAnsi="Calibri" w:cs="Calibri"/>
          <w:b/>
          <w:bCs/>
          <w:sz w:val="28"/>
          <w:szCs w:val="28"/>
          <w:u w:val="single"/>
        </w:rPr>
      </w:pPr>
      <w:r w:rsidRPr="001178D7">
        <w:rPr>
          <w:rFonts w:ascii="Calibri" w:hAnsi="Calibri" w:cs="Calibri"/>
          <w:b/>
          <w:bCs/>
          <w:sz w:val="28"/>
          <w:szCs w:val="28"/>
        </w:rPr>
        <w:t>Week 5: Wage and Workplace Regulations: FLSA</w:t>
      </w:r>
      <w:r w:rsidR="008C69B6" w:rsidRPr="00C86F0F">
        <w:rPr>
          <w:rFonts w:ascii="Calibri" w:hAnsi="Calibri" w:cs="Calibri"/>
          <w:b/>
          <w:bCs/>
          <w:sz w:val="28"/>
          <w:szCs w:val="28"/>
        </w:rPr>
        <w:t xml:space="preserve"> </w:t>
      </w:r>
      <w:r w:rsidR="008C69B6" w:rsidRPr="001178D7">
        <w:rPr>
          <w:rFonts w:ascii="Calibri" w:hAnsi="Calibri" w:cs="Calibri"/>
          <w:b/>
          <w:bCs/>
          <w:sz w:val="28"/>
          <w:szCs w:val="28"/>
        </w:rPr>
        <w:t>(2/9-2/15)</w:t>
      </w:r>
    </w:p>
    <w:p w14:paraId="5F19E6E9" w14:textId="77777777" w:rsidR="00336A65" w:rsidRPr="008C69B6" w:rsidRDefault="00336A65" w:rsidP="00336A65">
      <w:pPr>
        <w:rPr>
          <w:rFonts w:ascii="Calibri" w:hAnsi="Calibri" w:cs="Calibri"/>
        </w:rPr>
      </w:pPr>
      <w:r w:rsidRPr="008C69B6">
        <w:rPr>
          <w:rFonts w:ascii="Calibri" w:hAnsi="Calibri" w:cs="Calibri"/>
        </w:rPr>
        <w:t>Reading: Moorman et al., Chapter 9</w:t>
      </w:r>
    </w:p>
    <w:p w14:paraId="7B04FF0E" w14:textId="7901D771" w:rsidR="00336A65" w:rsidRPr="008C69B6" w:rsidRDefault="00336A65" w:rsidP="00336A65">
      <w:pPr>
        <w:rPr>
          <w:rFonts w:ascii="Calibri" w:hAnsi="Calibri" w:cs="Calibri"/>
          <w:b/>
          <w:bCs/>
          <w:sz w:val="28"/>
          <w:szCs w:val="28"/>
        </w:rPr>
      </w:pPr>
      <w:r w:rsidRPr="001178D7">
        <w:rPr>
          <w:rFonts w:ascii="Calibri" w:hAnsi="Calibri" w:cs="Calibri"/>
          <w:b/>
          <w:bCs/>
          <w:sz w:val="28"/>
          <w:szCs w:val="28"/>
        </w:rPr>
        <w:t>Week 6: Wage and Workplace Regulations: OSHA and Workers’ Compensation</w:t>
      </w:r>
      <w:r w:rsidR="001178D7">
        <w:rPr>
          <w:rFonts w:ascii="Calibri" w:hAnsi="Calibri" w:cs="Calibri"/>
          <w:b/>
          <w:bCs/>
          <w:sz w:val="28"/>
          <w:szCs w:val="28"/>
        </w:rPr>
        <w:t xml:space="preserve"> </w:t>
      </w:r>
      <w:r w:rsidR="008C69B6" w:rsidRPr="008C69B6">
        <w:rPr>
          <w:rFonts w:ascii="Calibri" w:hAnsi="Calibri" w:cs="Calibri"/>
          <w:b/>
          <w:bCs/>
          <w:sz w:val="28"/>
          <w:szCs w:val="28"/>
        </w:rPr>
        <w:t>(2/16-2/22)</w:t>
      </w:r>
    </w:p>
    <w:p w14:paraId="33F805F6" w14:textId="3997E4DE" w:rsidR="00336A65" w:rsidRDefault="00336A65" w:rsidP="00336A65">
      <w:pPr>
        <w:rPr>
          <w:rFonts w:ascii="Calibri" w:hAnsi="Calibri" w:cs="Calibri"/>
        </w:rPr>
      </w:pPr>
      <w:r w:rsidRPr="008C69B6">
        <w:rPr>
          <w:rFonts w:ascii="Calibri" w:hAnsi="Calibri" w:cs="Calibri"/>
        </w:rPr>
        <w:t xml:space="preserve">Reading: OSHA Regulating Pro Baseball Players and Spectators;  Dropping the Ball </w:t>
      </w:r>
    </w:p>
    <w:p w14:paraId="491656FF" w14:textId="4FAB1C8A" w:rsidR="00740FBF" w:rsidRPr="008C69B6" w:rsidRDefault="00740FBF" w:rsidP="00740FBF">
      <w:pPr>
        <w:rPr>
          <w:rFonts w:ascii="Calibri" w:hAnsi="Calibri" w:cs="Calibri"/>
          <w:b/>
          <w:bCs/>
        </w:rPr>
      </w:pPr>
      <w:r w:rsidRPr="00740FBF">
        <w:rPr>
          <w:rFonts w:ascii="Calibri" w:hAnsi="Calibri" w:cs="Calibri"/>
          <w:b/>
          <w:bCs/>
        </w:rPr>
        <w:t xml:space="preserve">Assignment: </w:t>
      </w:r>
      <w:proofErr w:type="spellStart"/>
      <w:r w:rsidRPr="00740FBF">
        <w:rPr>
          <w:rFonts w:ascii="Calibri" w:hAnsi="Calibri" w:cs="Calibri"/>
          <w:b/>
          <w:bCs/>
        </w:rPr>
        <w:t>Perusall</w:t>
      </w:r>
      <w:proofErr w:type="spellEnd"/>
      <w:r w:rsidRPr="00740FBF">
        <w:rPr>
          <w:rFonts w:ascii="Calibri" w:hAnsi="Calibri" w:cs="Calibri"/>
          <w:b/>
          <w:bCs/>
        </w:rPr>
        <w:t xml:space="preserve"> #1 (Due 2/22/26)</w:t>
      </w:r>
    </w:p>
    <w:p w14:paraId="4D09777F" w14:textId="72B31B83" w:rsidR="00336A65" w:rsidRPr="00F850A5" w:rsidRDefault="00336A65" w:rsidP="00336A65">
      <w:pPr>
        <w:rPr>
          <w:rFonts w:ascii="Calibri" w:hAnsi="Calibri" w:cs="Calibri"/>
          <w:b/>
          <w:bCs/>
          <w:sz w:val="28"/>
          <w:szCs w:val="28"/>
        </w:rPr>
      </w:pPr>
      <w:r w:rsidRPr="00F850A5">
        <w:rPr>
          <w:rFonts w:ascii="Calibri" w:hAnsi="Calibri" w:cs="Calibri"/>
          <w:b/>
          <w:bCs/>
          <w:sz w:val="28"/>
          <w:szCs w:val="28"/>
        </w:rPr>
        <w:t xml:space="preserve">Week 7: </w:t>
      </w:r>
      <w:r w:rsidR="00F850A5" w:rsidRPr="00F850A5">
        <w:rPr>
          <w:rFonts w:ascii="Calibri" w:hAnsi="Calibri" w:cs="Calibri"/>
          <w:b/>
          <w:bCs/>
          <w:sz w:val="28"/>
          <w:szCs w:val="28"/>
        </w:rPr>
        <w:t>Collegiate Sports Administration and HR</w:t>
      </w:r>
      <w:r w:rsidR="001178D7" w:rsidRPr="00F850A5">
        <w:rPr>
          <w:rFonts w:ascii="Calibri" w:hAnsi="Calibri" w:cs="Calibri"/>
          <w:b/>
          <w:bCs/>
          <w:sz w:val="28"/>
          <w:szCs w:val="28"/>
        </w:rPr>
        <w:t xml:space="preserve"> (2/23-3/1)</w:t>
      </w:r>
      <w:r w:rsidR="00D10A50">
        <w:rPr>
          <w:rFonts w:ascii="Calibri" w:hAnsi="Calibri" w:cs="Calibri"/>
          <w:b/>
          <w:bCs/>
          <w:sz w:val="28"/>
          <w:szCs w:val="28"/>
        </w:rPr>
        <w:t xml:space="preserve"> </w:t>
      </w:r>
    </w:p>
    <w:p w14:paraId="7F3A27C3" w14:textId="222EA5BB" w:rsidR="00336A65" w:rsidRDefault="00336A65" w:rsidP="00336A65">
      <w:pPr>
        <w:rPr>
          <w:rFonts w:ascii="Calibri" w:hAnsi="Calibri" w:cs="Calibri"/>
        </w:rPr>
      </w:pPr>
      <w:r w:rsidRPr="0014721A">
        <w:rPr>
          <w:rFonts w:ascii="Calibri" w:hAnsi="Calibri" w:cs="Calibri"/>
        </w:rPr>
        <w:t>Reading:</w:t>
      </w:r>
      <w:r w:rsidRPr="00F850A5">
        <w:rPr>
          <w:rFonts w:ascii="Calibri" w:hAnsi="Calibri" w:cs="Calibri"/>
        </w:rPr>
        <w:t xml:space="preserve"> </w:t>
      </w:r>
    </w:p>
    <w:p w14:paraId="66B72557" w14:textId="5C33752D" w:rsidR="00C827E9" w:rsidRDefault="0014721A" w:rsidP="00336A65">
      <w:pPr>
        <w:rPr>
          <w:rFonts w:ascii="Calibri" w:hAnsi="Calibri" w:cs="Calibri"/>
        </w:rPr>
      </w:pPr>
      <w:r w:rsidRPr="0014721A">
        <w:rPr>
          <w:rFonts w:ascii="Calibri" w:hAnsi="Calibri" w:cs="Calibri"/>
        </w:rPr>
        <w:t>The HR Playbook: Navigating College Athletics After the House vs. NCAA Ruling:</w:t>
      </w:r>
      <w:r>
        <w:rPr>
          <w:rFonts w:ascii="Calibri" w:hAnsi="Calibri" w:cs="Calibri"/>
          <w:b/>
          <w:bCs/>
        </w:rPr>
        <w:t xml:space="preserve"> </w:t>
      </w:r>
      <w:hyperlink r:id="rId41" w:history="1">
        <w:r w:rsidRPr="00C03A52">
          <w:rPr>
            <w:rStyle w:val="Hyperlink"/>
            <w:rFonts w:ascii="Calibri" w:hAnsi="Calibri" w:cs="Calibri"/>
          </w:rPr>
          <w:t>https://www.linkedin.com/pulse/hr-playbook-navigating-college-athletics-after-house-vs-blue-phd-fyzsc/</w:t>
        </w:r>
      </w:hyperlink>
      <w:r w:rsidR="00C97B66">
        <w:rPr>
          <w:rFonts w:ascii="Calibri" w:hAnsi="Calibri" w:cs="Calibri"/>
        </w:rPr>
        <w:t xml:space="preserve"> </w:t>
      </w:r>
    </w:p>
    <w:p w14:paraId="4E82E88A" w14:textId="3D2315E4" w:rsidR="0014721A" w:rsidRPr="00D10A50" w:rsidRDefault="00D10A50" w:rsidP="00336A65">
      <w:pPr>
        <w:rPr>
          <w:rFonts w:ascii="Calibri" w:hAnsi="Calibri" w:cs="Calibri"/>
        </w:rPr>
      </w:pPr>
      <w:r w:rsidRPr="00D10A50">
        <w:rPr>
          <w:rFonts w:ascii="Calibri" w:hAnsi="Calibri" w:cs="Calibri"/>
        </w:rPr>
        <w:lastRenderedPageBreak/>
        <w:t xml:space="preserve">Study: HR departments could help with NIL, portal issues: </w:t>
      </w:r>
      <w:hyperlink r:id="rId42" w:history="1">
        <w:r w:rsidR="00C97B66" w:rsidRPr="00C03A52">
          <w:rPr>
            <w:rStyle w:val="Hyperlink"/>
            <w:rFonts w:ascii="Calibri" w:hAnsi="Calibri" w:cs="Calibri"/>
          </w:rPr>
          <w:t>https://www.espn.com/mens-college-basketball/story/_/id/44734996/study-hr-departments-help-nil-portal-issues</w:t>
        </w:r>
      </w:hyperlink>
      <w:r w:rsidR="00C97B66">
        <w:rPr>
          <w:rFonts w:ascii="Calibri" w:hAnsi="Calibri" w:cs="Calibri"/>
        </w:rPr>
        <w:t xml:space="preserve"> </w:t>
      </w:r>
    </w:p>
    <w:p w14:paraId="272A91CF" w14:textId="77777777" w:rsidR="00336A65" w:rsidRPr="008C69B6" w:rsidRDefault="00336A65" w:rsidP="00336A65">
      <w:pPr>
        <w:rPr>
          <w:rFonts w:ascii="Calibri" w:hAnsi="Calibri" w:cs="Calibri"/>
        </w:rPr>
      </w:pPr>
      <w:r w:rsidRPr="008C69B6">
        <w:rPr>
          <w:rFonts w:ascii="Calibri" w:hAnsi="Calibri" w:cs="Calibri"/>
          <w:noProof/>
        </w:rPr>
        <w:drawing>
          <wp:inline distT="0" distB="0" distL="0" distR="0" wp14:anchorId="29BB018B" wp14:editId="0636FE4D">
            <wp:extent cx="3035935" cy="14605"/>
            <wp:effectExtent l="0" t="0" r="0" b="0"/>
            <wp:docPr id="9" name="Picture 9" descr="page5image1473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5image1473536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35935" cy="14605"/>
                    </a:xfrm>
                    <a:prstGeom prst="rect">
                      <a:avLst/>
                    </a:prstGeom>
                    <a:noFill/>
                    <a:ln>
                      <a:noFill/>
                    </a:ln>
                  </pic:spPr>
                </pic:pic>
              </a:graphicData>
            </a:graphic>
          </wp:inline>
        </w:drawing>
      </w:r>
    </w:p>
    <w:p w14:paraId="27286CDF" w14:textId="5A82B6BE" w:rsidR="00336A65" w:rsidRPr="008C69B6" w:rsidRDefault="00336A65" w:rsidP="00336A65">
      <w:pPr>
        <w:rPr>
          <w:rFonts w:ascii="Calibri" w:hAnsi="Calibri" w:cs="Calibri"/>
          <w:sz w:val="28"/>
          <w:szCs w:val="28"/>
        </w:rPr>
      </w:pPr>
      <w:r w:rsidRPr="008C69B6">
        <w:rPr>
          <w:rFonts w:ascii="Calibri" w:hAnsi="Calibri" w:cs="Calibri"/>
          <w:b/>
          <w:bCs/>
          <w:sz w:val="28"/>
          <w:szCs w:val="28"/>
        </w:rPr>
        <w:t xml:space="preserve">MODULE 2: INTELLECTUAL PROPERTY AND </w:t>
      </w:r>
      <w:r w:rsidR="00740FBF">
        <w:rPr>
          <w:rFonts w:ascii="Calibri" w:hAnsi="Calibri" w:cs="Calibri"/>
          <w:b/>
          <w:bCs/>
          <w:sz w:val="28"/>
          <w:szCs w:val="28"/>
        </w:rPr>
        <w:t>SPORT MANAGEMENT</w:t>
      </w:r>
      <w:r w:rsidRPr="008C69B6">
        <w:rPr>
          <w:rFonts w:ascii="Calibri" w:hAnsi="Calibri" w:cs="Calibri"/>
          <w:b/>
          <w:bCs/>
          <w:sz w:val="28"/>
          <w:szCs w:val="28"/>
        </w:rPr>
        <w:t xml:space="preserve"> </w:t>
      </w:r>
    </w:p>
    <w:p w14:paraId="54E5631A" w14:textId="50286737" w:rsidR="00336A65" w:rsidRPr="001178D7" w:rsidRDefault="00336A65" w:rsidP="00336A65">
      <w:pPr>
        <w:rPr>
          <w:rFonts w:ascii="Calibri" w:hAnsi="Calibri" w:cs="Calibri"/>
          <w:b/>
          <w:bCs/>
          <w:sz w:val="28"/>
          <w:szCs w:val="28"/>
        </w:rPr>
      </w:pPr>
      <w:r w:rsidRPr="001178D7">
        <w:rPr>
          <w:rFonts w:ascii="Calibri" w:hAnsi="Calibri" w:cs="Calibri"/>
          <w:b/>
          <w:bCs/>
          <w:sz w:val="28"/>
          <w:szCs w:val="28"/>
        </w:rPr>
        <w:t>Week 8: Basics of IP</w:t>
      </w:r>
      <w:r w:rsidR="001178D7">
        <w:rPr>
          <w:rFonts w:ascii="Calibri" w:hAnsi="Calibri" w:cs="Calibri"/>
          <w:b/>
          <w:bCs/>
          <w:sz w:val="28"/>
          <w:szCs w:val="28"/>
        </w:rPr>
        <w:t xml:space="preserve"> (3/2-3/8)</w:t>
      </w:r>
    </w:p>
    <w:p w14:paraId="7F17D035" w14:textId="77777777" w:rsidR="00336A65" w:rsidRPr="008C69B6" w:rsidRDefault="00336A65" w:rsidP="00336A65">
      <w:pPr>
        <w:rPr>
          <w:rFonts w:ascii="Calibri" w:hAnsi="Calibri" w:cs="Calibri"/>
        </w:rPr>
      </w:pPr>
      <w:r w:rsidRPr="008C69B6">
        <w:rPr>
          <w:rFonts w:ascii="Calibri" w:hAnsi="Calibri" w:cs="Calibri"/>
        </w:rPr>
        <w:t xml:space="preserve">Reading: </w:t>
      </w:r>
      <w:hyperlink r:id="rId44" w:history="1">
        <w:r w:rsidRPr="008C69B6">
          <w:rPr>
            <w:rStyle w:val="Hyperlink"/>
            <w:rFonts w:ascii="Calibri" w:hAnsi="Calibri" w:cs="Calibri"/>
          </w:rPr>
          <w:t>https://www.gardner-linn.com/wp-content/uploads/sites/285/2015/10/Intellectual-Property-Primer.pdf</w:t>
        </w:r>
      </w:hyperlink>
    </w:p>
    <w:p w14:paraId="4F9B7372" w14:textId="77777777" w:rsidR="00336A65" w:rsidRPr="008C69B6" w:rsidRDefault="00336A65" w:rsidP="00336A65">
      <w:pPr>
        <w:rPr>
          <w:rFonts w:ascii="Calibri" w:hAnsi="Calibri" w:cs="Calibri"/>
        </w:rPr>
      </w:pPr>
      <w:hyperlink r:id="rId45" w:history="1">
        <w:r w:rsidRPr="008C69B6">
          <w:rPr>
            <w:rStyle w:val="Hyperlink"/>
            <w:rFonts w:ascii="Calibri" w:hAnsi="Calibri" w:cs="Calibri"/>
          </w:rPr>
          <w:t>https://www.law.upenn.edu/clinic/entrepreneurship/startupkit/intellectual-property-kit.pdf</w:t>
        </w:r>
      </w:hyperlink>
    </w:p>
    <w:p w14:paraId="775C392E" w14:textId="390C78A1" w:rsidR="00336A65" w:rsidRPr="008C69B6" w:rsidRDefault="00336A65" w:rsidP="00336A65">
      <w:pPr>
        <w:rPr>
          <w:rFonts w:ascii="Calibri" w:hAnsi="Calibri" w:cs="Calibri"/>
        </w:rPr>
      </w:pPr>
      <w:hyperlink r:id="rId46" w:history="1">
        <w:r w:rsidRPr="008C69B6">
          <w:rPr>
            <w:rStyle w:val="Hyperlink"/>
            <w:rFonts w:ascii="Calibri" w:hAnsi="Calibri" w:cs="Calibri"/>
          </w:rPr>
          <w:t>https://www.stetson.edu/law/conferences/highered/archive/media/IP%20Basics.pdf</w:t>
        </w:r>
      </w:hyperlink>
    </w:p>
    <w:p w14:paraId="280A94F8" w14:textId="6F0DB2FE" w:rsidR="00336A65" w:rsidRPr="008C69B6" w:rsidRDefault="00336A65" w:rsidP="00336A65">
      <w:pPr>
        <w:rPr>
          <w:rFonts w:ascii="Calibri" w:hAnsi="Calibri" w:cs="Calibri"/>
          <w:b/>
          <w:bCs/>
          <w:sz w:val="28"/>
          <w:szCs w:val="28"/>
        </w:rPr>
      </w:pPr>
      <w:r w:rsidRPr="008C69B6">
        <w:rPr>
          <w:rFonts w:ascii="Calibri" w:hAnsi="Calibri" w:cs="Calibri"/>
          <w:b/>
          <w:bCs/>
          <w:sz w:val="28"/>
          <w:szCs w:val="28"/>
        </w:rPr>
        <w:t>Week 9: MIDTERM (Available 3/</w:t>
      </w:r>
      <w:r w:rsidR="001D335C">
        <w:rPr>
          <w:rFonts w:ascii="Calibri" w:hAnsi="Calibri" w:cs="Calibri"/>
          <w:b/>
          <w:bCs/>
          <w:sz w:val="28"/>
          <w:szCs w:val="28"/>
        </w:rPr>
        <w:t>9</w:t>
      </w:r>
      <w:r w:rsidRPr="008C69B6">
        <w:rPr>
          <w:rFonts w:ascii="Calibri" w:hAnsi="Calibri" w:cs="Calibri"/>
          <w:b/>
          <w:bCs/>
          <w:sz w:val="28"/>
          <w:szCs w:val="28"/>
        </w:rPr>
        <w:t>/2</w:t>
      </w:r>
      <w:r w:rsidR="001D335C">
        <w:rPr>
          <w:rFonts w:ascii="Calibri" w:hAnsi="Calibri" w:cs="Calibri"/>
          <w:b/>
          <w:bCs/>
          <w:sz w:val="28"/>
          <w:szCs w:val="28"/>
        </w:rPr>
        <w:t>6</w:t>
      </w:r>
      <w:r w:rsidRPr="008C69B6">
        <w:rPr>
          <w:rFonts w:ascii="Calibri" w:hAnsi="Calibri" w:cs="Calibri"/>
          <w:b/>
          <w:bCs/>
          <w:sz w:val="28"/>
          <w:szCs w:val="28"/>
        </w:rPr>
        <w:t>-3/1</w:t>
      </w:r>
      <w:r w:rsidR="001D335C">
        <w:rPr>
          <w:rFonts w:ascii="Calibri" w:hAnsi="Calibri" w:cs="Calibri"/>
          <w:b/>
          <w:bCs/>
          <w:sz w:val="28"/>
          <w:szCs w:val="28"/>
        </w:rPr>
        <w:t>2</w:t>
      </w:r>
      <w:r w:rsidRPr="008C69B6">
        <w:rPr>
          <w:rFonts w:ascii="Calibri" w:hAnsi="Calibri" w:cs="Calibri"/>
          <w:b/>
          <w:bCs/>
          <w:sz w:val="28"/>
          <w:szCs w:val="28"/>
        </w:rPr>
        <w:t>/2</w:t>
      </w:r>
      <w:r w:rsidR="001D335C">
        <w:rPr>
          <w:rFonts w:ascii="Calibri" w:hAnsi="Calibri" w:cs="Calibri"/>
          <w:b/>
          <w:bCs/>
          <w:sz w:val="28"/>
          <w:szCs w:val="28"/>
        </w:rPr>
        <w:t>6</w:t>
      </w:r>
      <w:r w:rsidRPr="008C69B6">
        <w:rPr>
          <w:rFonts w:ascii="Calibri" w:hAnsi="Calibri" w:cs="Calibri"/>
          <w:b/>
          <w:bCs/>
          <w:sz w:val="28"/>
          <w:szCs w:val="28"/>
        </w:rPr>
        <w:t>; Due 3/1</w:t>
      </w:r>
      <w:r w:rsidR="001D335C">
        <w:rPr>
          <w:rFonts w:ascii="Calibri" w:hAnsi="Calibri" w:cs="Calibri"/>
          <w:b/>
          <w:bCs/>
          <w:sz w:val="28"/>
          <w:szCs w:val="28"/>
        </w:rPr>
        <w:t>2</w:t>
      </w:r>
      <w:r w:rsidRPr="008C69B6">
        <w:rPr>
          <w:rFonts w:ascii="Calibri" w:hAnsi="Calibri" w:cs="Calibri"/>
          <w:b/>
          <w:bCs/>
          <w:sz w:val="28"/>
          <w:szCs w:val="28"/>
        </w:rPr>
        <w:t>/2</w:t>
      </w:r>
      <w:r w:rsidR="001D335C">
        <w:rPr>
          <w:rFonts w:ascii="Calibri" w:hAnsi="Calibri" w:cs="Calibri"/>
          <w:b/>
          <w:bCs/>
          <w:sz w:val="28"/>
          <w:szCs w:val="28"/>
        </w:rPr>
        <w:t>6</w:t>
      </w:r>
      <w:r w:rsidRPr="008C69B6">
        <w:rPr>
          <w:rFonts w:ascii="Calibri" w:hAnsi="Calibri" w:cs="Calibri"/>
          <w:b/>
          <w:bCs/>
          <w:sz w:val="28"/>
          <w:szCs w:val="28"/>
        </w:rPr>
        <w:t>)</w:t>
      </w:r>
    </w:p>
    <w:p w14:paraId="3901C04A" w14:textId="1D145907" w:rsidR="00336A65" w:rsidRPr="008C69B6" w:rsidRDefault="00336A65" w:rsidP="00336A65">
      <w:pPr>
        <w:rPr>
          <w:rFonts w:ascii="Calibri" w:hAnsi="Calibri" w:cs="Calibri"/>
          <w:b/>
          <w:bCs/>
          <w:sz w:val="28"/>
          <w:szCs w:val="28"/>
        </w:rPr>
      </w:pPr>
      <w:r w:rsidRPr="008C69B6">
        <w:rPr>
          <w:rFonts w:ascii="Calibri" w:hAnsi="Calibri" w:cs="Calibri"/>
          <w:b/>
          <w:bCs/>
          <w:sz w:val="28"/>
          <w:szCs w:val="28"/>
        </w:rPr>
        <w:t xml:space="preserve">Week 10: SPRING BREAK </w:t>
      </w:r>
      <w:r w:rsidR="001D335C">
        <w:rPr>
          <w:rFonts w:ascii="Calibri" w:hAnsi="Calibri" w:cs="Calibri"/>
          <w:b/>
          <w:bCs/>
          <w:sz w:val="28"/>
          <w:szCs w:val="28"/>
        </w:rPr>
        <w:t>(3/16-3/22)</w:t>
      </w:r>
    </w:p>
    <w:p w14:paraId="133ABAB1" w14:textId="7B1DF070" w:rsidR="00336A65" w:rsidRPr="001D335C" w:rsidRDefault="00336A65" w:rsidP="00336A65">
      <w:pPr>
        <w:rPr>
          <w:rFonts w:ascii="Calibri" w:hAnsi="Calibri" w:cs="Calibri"/>
          <w:b/>
          <w:bCs/>
          <w:sz w:val="28"/>
          <w:szCs w:val="28"/>
        </w:rPr>
      </w:pPr>
      <w:r w:rsidRPr="001D335C">
        <w:rPr>
          <w:rFonts w:ascii="Calibri" w:hAnsi="Calibri" w:cs="Calibri"/>
          <w:b/>
          <w:bCs/>
          <w:sz w:val="28"/>
          <w:szCs w:val="28"/>
        </w:rPr>
        <w:t>Week 11: Sports and Intellectual Property</w:t>
      </w:r>
      <w:r w:rsidR="001D335C">
        <w:rPr>
          <w:rFonts w:ascii="Calibri" w:hAnsi="Calibri" w:cs="Calibri"/>
          <w:b/>
          <w:bCs/>
          <w:sz w:val="28"/>
          <w:szCs w:val="28"/>
        </w:rPr>
        <w:t xml:space="preserve"> (3/23-3/29)</w:t>
      </w:r>
    </w:p>
    <w:p w14:paraId="4F18C9AE" w14:textId="77777777" w:rsidR="00336A65" w:rsidRPr="008C69B6" w:rsidRDefault="00336A65" w:rsidP="00336A65">
      <w:pPr>
        <w:rPr>
          <w:rFonts w:ascii="Calibri" w:hAnsi="Calibri" w:cs="Calibri"/>
        </w:rPr>
      </w:pPr>
      <w:r w:rsidRPr="008C69B6">
        <w:rPr>
          <w:rFonts w:ascii="Calibri" w:hAnsi="Calibri" w:cs="Calibri"/>
        </w:rPr>
        <w:t xml:space="preserve">Reading: Moorman et al., Chapter 18 </w:t>
      </w:r>
    </w:p>
    <w:p w14:paraId="04FDE697" w14:textId="29DF0227" w:rsidR="00336A65" w:rsidRPr="008C69B6" w:rsidRDefault="00336A65" w:rsidP="00336A65">
      <w:pPr>
        <w:rPr>
          <w:rFonts w:ascii="Calibri" w:hAnsi="Calibri" w:cs="Calibri"/>
          <w:b/>
          <w:bCs/>
        </w:rPr>
      </w:pPr>
      <w:r w:rsidRPr="008567DD">
        <w:rPr>
          <w:rFonts w:ascii="Calibri" w:hAnsi="Calibri" w:cs="Calibri"/>
          <w:b/>
          <w:bCs/>
        </w:rPr>
        <w:t>Assignment: Discussion #2 (Due 3/</w:t>
      </w:r>
      <w:r w:rsidR="008567DD" w:rsidRPr="008567DD">
        <w:rPr>
          <w:rFonts w:ascii="Calibri" w:hAnsi="Calibri" w:cs="Calibri"/>
          <w:b/>
          <w:bCs/>
        </w:rPr>
        <w:t>2</w:t>
      </w:r>
      <w:r w:rsidR="008567DD">
        <w:rPr>
          <w:rFonts w:ascii="Calibri" w:hAnsi="Calibri" w:cs="Calibri"/>
          <w:b/>
          <w:bCs/>
        </w:rPr>
        <w:t>9</w:t>
      </w:r>
      <w:r w:rsidRPr="008567DD">
        <w:rPr>
          <w:rFonts w:ascii="Calibri" w:hAnsi="Calibri" w:cs="Calibri"/>
          <w:b/>
          <w:bCs/>
        </w:rPr>
        <w:t>/2</w:t>
      </w:r>
      <w:r w:rsidR="008567DD" w:rsidRPr="008567DD">
        <w:rPr>
          <w:rFonts w:ascii="Calibri" w:hAnsi="Calibri" w:cs="Calibri"/>
          <w:b/>
          <w:bCs/>
        </w:rPr>
        <w:t>6</w:t>
      </w:r>
      <w:r w:rsidRPr="008567DD">
        <w:rPr>
          <w:rFonts w:ascii="Calibri" w:hAnsi="Calibri" w:cs="Calibri"/>
          <w:b/>
          <w:bCs/>
        </w:rPr>
        <w:t>)</w:t>
      </w:r>
    </w:p>
    <w:p w14:paraId="1B83E22F" w14:textId="1E006B0F" w:rsidR="00336A65" w:rsidRPr="001D335C" w:rsidRDefault="00336A65" w:rsidP="00336A65">
      <w:pPr>
        <w:rPr>
          <w:rFonts w:ascii="Calibri" w:hAnsi="Calibri" w:cs="Calibri"/>
          <w:b/>
          <w:bCs/>
          <w:sz w:val="28"/>
          <w:szCs w:val="28"/>
        </w:rPr>
      </w:pPr>
      <w:r w:rsidRPr="001D335C">
        <w:rPr>
          <w:rFonts w:ascii="Calibri" w:hAnsi="Calibri" w:cs="Calibri"/>
          <w:b/>
          <w:bCs/>
          <w:sz w:val="28"/>
          <w:szCs w:val="28"/>
        </w:rPr>
        <w:t>Week 12: Intellectual Property Licensing</w:t>
      </w:r>
      <w:r w:rsidR="001D335C">
        <w:rPr>
          <w:rFonts w:ascii="Calibri" w:hAnsi="Calibri" w:cs="Calibri"/>
          <w:b/>
          <w:bCs/>
          <w:sz w:val="28"/>
          <w:szCs w:val="28"/>
        </w:rPr>
        <w:t xml:space="preserve"> (3/30-4/5)</w:t>
      </w:r>
    </w:p>
    <w:p w14:paraId="2D88E8D0" w14:textId="77777777" w:rsidR="00336A65" w:rsidRPr="008C69B6" w:rsidRDefault="00336A65" w:rsidP="00336A65">
      <w:pPr>
        <w:rPr>
          <w:rFonts w:ascii="Calibri" w:hAnsi="Calibri" w:cs="Calibri"/>
        </w:rPr>
      </w:pPr>
      <w:r w:rsidRPr="008C69B6">
        <w:rPr>
          <w:rFonts w:ascii="Calibri" w:hAnsi="Calibri" w:cs="Calibri"/>
        </w:rPr>
        <w:t>Reading: Articles: IP, Licensing and Merchandising in Sports; IP and the Business of Sports Management; Copyright and Related Rights Through Another Perspective; Estimating the Determinants of NCAA Athletic Department Intellectual Property (Trademark) Rights-1.pdf</w:t>
      </w:r>
    </w:p>
    <w:p w14:paraId="78582ED4" w14:textId="060B9DCE" w:rsidR="00336A65" w:rsidRPr="008F00AD" w:rsidRDefault="00336A65" w:rsidP="00336A65">
      <w:pPr>
        <w:rPr>
          <w:rFonts w:ascii="Calibri" w:hAnsi="Calibri" w:cs="Calibri"/>
          <w:b/>
          <w:bCs/>
          <w:sz w:val="28"/>
          <w:szCs w:val="28"/>
        </w:rPr>
      </w:pPr>
      <w:r w:rsidRPr="008F00AD">
        <w:rPr>
          <w:rFonts w:ascii="Calibri" w:hAnsi="Calibri" w:cs="Calibri"/>
          <w:b/>
          <w:bCs/>
          <w:sz w:val="28"/>
          <w:szCs w:val="28"/>
        </w:rPr>
        <w:t>Consumer Protections in Sports</w:t>
      </w:r>
      <w:r w:rsidR="001D335C" w:rsidRPr="008F00AD">
        <w:rPr>
          <w:rFonts w:ascii="Calibri" w:hAnsi="Calibri" w:cs="Calibri"/>
          <w:b/>
          <w:bCs/>
          <w:sz w:val="28"/>
          <w:szCs w:val="28"/>
        </w:rPr>
        <w:t xml:space="preserve"> </w:t>
      </w:r>
      <w:r w:rsidR="00D10A50" w:rsidRPr="008F00AD">
        <w:rPr>
          <w:rFonts w:ascii="Calibri" w:hAnsi="Calibri" w:cs="Calibri"/>
          <w:b/>
          <w:bCs/>
          <w:sz w:val="28"/>
          <w:szCs w:val="28"/>
        </w:rPr>
        <w:t xml:space="preserve"> </w:t>
      </w:r>
    </w:p>
    <w:p w14:paraId="6A096EDA" w14:textId="7E2376BD" w:rsidR="00336A65" w:rsidRPr="008C69B6" w:rsidRDefault="00336A65" w:rsidP="00336A65">
      <w:pPr>
        <w:rPr>
          <w:rFonts w:ascii="Calibri" w:hAnsi="Calibri" w:cs="Calibri"/>
        </w:rPr>
      </w:pPr>
      <w:r w:rsidRPr="008F00AD">
        <w:rPr>
          <w:rFonts w:ascii="Calibri" w:hAnsi="Calibri" w:cs="Calibri"/>
        </w:rPr>
        <w:t>Reading: Moorman et al., Chapter 19</w:t>
      </w:r>
    </w:p>
    <w:p w14:paraId="06EE9A5C" w14:textId="77777777" w:rsidR="00336A65" w:rsidRPr="008C69B6" w:rsidRDefault="00336A65" w:rsidP="00336A65">
      <w:pPr>
        <w:rPr>
          <w:rFonts w:ascii="Calibri" w:hAnsi="Calibri" w:cs="Calibri"/>
        </w:rPr>
      </w:pPr>
      <w:r w:rsidRPr="008C69B6">
        <w:rPr>
          <w:rFonts w:ascii="Calibri" w:hAnsi="Calibri" w:cs="Calibri"/>
          <w:noProof/>
        </w:rPr>
        <w:drawing>
          <wp:inline distT="0" distB="0" distL="0" distR="0" wp14:anchorId="06C68A6C" wp14:editId="09B8F86D">
            <wp:extent cx="3035935" cy="14605"/>
            <wp:effectExtent l="0" t="0" r="0" b="0"/>
            <wp:docPr id="10" name="Picture 10" descr="page5image1473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5image1473536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35935" cy="14605"/>
                    </a:xfrm>
                    <a:prstGeom prst="rect">
                      <a:avLst/>
                    </a:prstGeom>
                    <a:noFill/>
                    <a:ln>
                      <a:noFill/>
                    </a:ln>
                  </pic:spPr>
                </pic:pic>
              </a:graphicData>
            </a:graphic>
          </wp:inline>
        </w:drawing>
      </w:r>
    </w:p>
    <w:p w14:paraId="0AA463E3" w14:textId="2B607851" w:rsidR="00336A65" w:rsidRDefault="00336A65" w:rsidP="00336A65">
      <w:pPr>
        <w:rPr>
          <w:rFonts w:ascii="Calibri" w:hAnsi="Calibri" w:cs="Calibri"/>
          <w:b/>
          <w:bCs/>
          <w:sz w:val="28"/>
          <w:szCs w:val="28"/>
        </w:rPr>
      </w:pPr>
      <w:r w:rsidRPr="008C69B6">
        <w:rPr>
          <w:rFonts w:ascii="Calibri" w:hAnsi="Calibri" w:cs="Calibri"/>
          <w:b/>
          <w:bCs/>
          <w:sz w:val="28"/>
          <w:szCs w:val="28"/>
        </w:rPr>
        <w:t>MODULE 3:</w:t>
      </w:r>
      <w:r w:rsidR="00213E03">
        <w:rPr>
          <w:rFonts w:ascii="Calibri" w:hAnsi="Calibri" w:cs="Calibri"/>
          <w:b/>
          <w:bCs/>
          <w:sz w:val="28"/>
          <w:szCs w:val="28"/>
        </w:rPr>
        <w:t xml:space="preserve"> Emerging Legal Trends in Sport Management </w:t>
      </w:r>
    </w:p>
    <w:p w14:paraId="737289E0" w14:textId="06B19060" w:rsidR="00C46205" w:rsidRPr="001D335C" w:rsidRDefault="00C46205" w:rsidP="00C46205">
      <w:pPr>
        <w:rPr>
          <w:rFonts w:ascii="Calibri" w:hAnsi="Calibri" w:cs="Calibri"/>
          <w:b/>
          <w:bCs/>
          <w:sz w:val="28"/>
          <w:szCs w:val="28"/>
        </w:rPr>
      </w:pPr>
      <w:r w:rsidRPr="001D335C">
        <w:rPr>
          <w:rFonts w:ascii="Calibri" w:hAnsi="Calibri" w:cs="Calibri"/>
          <w:b/>
          <w:bCs/>
          <w:sz w:val="28"/>
          <w:szCs w:val="28"/>
        </w:rPr>
        <w:t>Week 13:</w:t>
      </w:r>
      <w:r>
        <w:rPr>
          <w:rFonts w:ascii="Calibri" w:hAnsi="Calibri" w:cs="Calibri"/>
          <w:b/>
          <w:bCs/>
          <w:sz w:val="28"/>
          <w:szCs w:val="28"/>
        </w:rPr>
        <w:t xml:space="preserve"> </w:t>
      </w:r>
      <w:r w:rsidR="00843CC6">
        <w:rPr>
          <w:rFonts w:ascii="Calibri" w:hAnsi="Calibri" w:cs="Calibri"/>
          <w:b/>
          <w:bCs/>
          <w:sz w:val="28"/>
          <w:szCs w:val="28"/>
        </w:rPr>
        <w:t xml:space="preserve">Legalized Sports </w:t>
      </w:r>
      <w:r w:rsidR="00213E03">
        <w:rPr>
          <w:rFonts w:ascii="Calibri" w:hAnsi="Calibri" w:cs="Calibri"/>
          <w:b/>
          <w:bCs/>
          <w:sz w:val="28"/>
          <w:szCs w:val="28"/>
        </w:rPr>
        <w:t xml:space="preserve">Gambling </w:t>
      </w:r>
      <w:r>
        <w:rPr>
          <w:rFonts w:ascii="Calibri" w:hAnsi="Calibri" w:cs="Calibri"/>
          <w:b/>
          <w:bCs/>
          <w:sz w:val="28"/>
          <w:szCs w:val="28"/>
        </w:rPr>
        <w:t>(4/6-4/12)</w:t>
      </w:r>
      <w:r w:rsidR="00C97B66">
        <w:rPr>
          <w:rFonts w:ascii="Calibri" w:hAnsi="Calibri" w:cs="Calibri"/>
          <w:b/>
          <w:bCs/>
          <w:sz w:val="28"/>
          <w:szCs w:val="28"/>
        </w:rPr>
        <w:t xml:space="preserve"> </w:t>
      </w:r>
    </w:p>
    <w:p w14:paraId="7F7968AE" w14:textId="18DCC1C8" w:rsidR="00CA1E75" w:rsidRDefault="00CA1E75" w:rsidP="00C46205">
      <w:pPr>
        <w:rPr>
          <w:rFonts w:ascii="Calibri" w:hAnsi="Calibri" w:cs="Calibri"/>
          <w:b/>
          <w:bCs/>
        </w:rPr>
      </w:pPr>
      <w:r>
        <w:rPr>
          <w:rFonts w:ascii="Calibri" w:hAnsi="Calibri" w:cs="Calibri"/>
          <w:b/>
          <w:bCs/>
        </w:rPr>
        <w:t>Reading:</w:t>
      </w:r>
    </w:p>
    <w:p w14:paraId="3BAFF3A8" w14:textId="43792AA6" w:rsidR="00843CC6" w:rsidRDefault="00843CC6" w:rsidP="00843CC6">
      <w:pPr>
        <w:rPr>
          <w:rFonts w:ascii="Calibri" w:hAnsi="Calibri" w:cs="Calibri"/>
          <w:b/>
          <w:bCs/>
        </w:rPr>
      </w:pPr>
      <w:r w:rsidRPr="00843CC6">
        <w:rPr>
          <w:rFonts w:ascii="Calibri" w:hAnsi="Calibri" w:cs="Calibri"/>
          <w:b/>
          <w:bCs/>
        </w:rPr>
        <w:t>Regulating Sports Gambling in the Aftermath of Murphy v. National Collegiate Athletic Association</w:t>
      </w:r>
      <w:r w:rsidR="00C97B66">
        <w:rPr>
          <w:rFonts w:ascii="Calibri" w:hAnsi="Calibri" w:cs="Calibri"/>
          <w:b/>
          <w:bCs/>
        </w:rPr>
        <w:t xml:space="preserve"> </w:t>
      </w:r>
    </w:p>
    <w:p w14:paraId="6EFF310D" w14:textId="64FC709D" w:rsidR="00843CC6" w:rsidRDefault="00C97B66" w:rsidP="00C46205">
      <w:pPr>
        <w:rPr>
          <w:rFonts w:ascii="Calibri" w:hAnsi="Calibri" w:cs="Calibri"/>
          <w:b/>
          <w:bCs/>
        </w:rPr>
      </w:pPr>
      <w:r w:rsidRPr="00C97B66">
        <w:rPr>
          <w:rFonts w:ascii="Calibri" w:hAnsi="Calibri" w:cs="Calibri"/>
          <w:b/>
          <w:bCs/>
        </w:rPr>
        <w:t>How Gambling Is Transforming the Experience of Sports</w:t>
      </w:r>
      <w:r>
        <w:rPr>
          <w:rFonts w:ascii="Calibri" w:hAnsi="Calibri" w:cs="Calibri"/>
          <w:b/>
          <w:bCs/>
        </w:rPr>
        <w:t xml:space="preserve">: </w:t>
      </w:r>
      <w:hyperlink r:id="rId47" w:history="1">
        <w:r w:rsidRPr="00C03A52">
          <w:rPr>
            <w:rStyle w:val="Hyperlink"/>
            <w:rFonts w:ascii="Calibri" w:hAnsi="Calibri" w:cs="Calibri"/>
          </w:rPr>
          <w:t>https://insights.som.yale.edu/insights/how-gambling-is-transforming-the-experience-of-sports</w:t>
        </w:r>
      </w:hyperlink>
      <w:r>
        <w:rPr>
          <w:rFonts w:ascii="Calibri" w:hAnsi="Calibri" w:cs="Calibri"/>
        </w:rPr>
        <w:t xml:space="preserve"> </w:t>
      </w:r>
    </w:p>
    <w:p w14:paraId="6B61449E" w14:textId="5A36B2E2" w:rsidR="00C46205" w:rsidRPr="00C46205" w:rsidRDefault="00C46205" w:rsidP="00C46205">
      <w:pPr>
        <w:rPr>
          <w:rFonts w:ascii="Calibri" w:hAnsi="Calibri" w:cs="Calibri"/>
          <w:b/>
          <w:bCs/>
        </w:rPr>
      </w:pPr>
      <w:r w:rsidRPr="00C46205">
        <w:rPr>
          <w:rFonts w:ascii="Calibri" w:hAnsi="Calibri" w:cs="Calibri"/>
          <w:b/>
          <w:bCs/>
        </w:rPr>
        <w:t>Assignment: Discussion Post #4 (Due 4/12/26)</w:t>
      </w:r>
    </w:p>
    <w:p w14:paraId="4E5462BF" w14:textId="1A660690" w:rsidR="001D335C" w:rsidRPr="001D335C" w:rsidRDefault="00336A65" w:rsidP="001D335C">
      <w:pPr>
        <w:rPr>
          <w:rFonts w:ascii="Calibri" w:hAnsi="Calibri" w:cs="Calibri"/>
          <w:b/>
          <w:bCs/>
          <w:sz w:val="28"/>
          <w:szCs w:val="28"/>
        </w:rPr>
      </w:pPr>
      <w:r w:rsidRPr="001D335C">
        <w:rPr>
          <w:rFonts w:ascii="Calibri" w:hAnsi="Calibri" w:cs="Calibri"/>
          <w:b/>
          <w:bCs/>
          <w:sz w:val="28"/>
          <w:szCs w:val="28"/>
        </w:rPr>
        <w:lastRenderedPageBreak/>
        <w:t xml:space="preserve">Week 14: </w:t>
      </w:r>
      <w:r w:rsidR="00CA1E75" w:rsidRPr="001D335C">
        <w:rPr>
          <w:rFonts w:ascii="Calibri" w:hAnsi="Calibri" w:cs="Calibri"/>
          <w:b/>
          <w:bCs/>
          <w:sz w:val="28"/>
          <w:szCs w:val="28"/>
        </w:rPr>
        <w:t xml:space="preserve">Labor and Employment Issues in eSports </w:t>
      </w:r>
      <w:r w:rsidR="00CA1E75">
        <w:rPr>
          <w:rFonts w:ascii="Calibri" w:hAnsi="Calibri" w:cs="Calibri"/>
          <w:b/>
          <w:bCs/>
          <w:sz w:val="28"/>
          <w:szCs w:val="28"/>
        </w:rPr>
        <w:t>(</w:t>
      </w:r>
      <w:r w:rsidR="001D335C">
        <w:rPr>
          <w:rFonts w:ascii="Calibri" w:hAnsi="Calibri" w:cs="Calibri"/>
          <w:b/>
          <w:bCs/>
          <w:sz w:val="28"/>
          <w:szCs w:val="28"/>
        </w:rPr>
        <w:t>4/13-4/19)</w:t>
      </w:r>
      <w:r w:rsidR="00CA1E75">
        <w:rPr>
          <w:rFonts w:ascii="Calibri" w:hAnsi="Calibri" w:cs="Calibri"/>
          <w:b/>
          <w:bCs/>
          <w:sz w:val="28"/>
          <w:szCs w:val="28"/>
        </w:rPr>
        <w:t xml:space="preserve"> </w:t>
      </w:r>
    </w:p>
    <w:p w14:paraId="7FFA9F87" w14:textId="6C4D114E" w:rsidR="00336A65" w:rsidRPr="008C69B6" w:rsidRDefault="00336A65" w:rsidP="00336A65">
      <w:pPr>
        <w:rPr>
          <w:rFonts w:ascii="Calibri" w:hAnsi="Calibri" w:cs="Calibri"/>
        </w:rPr>
      </w:pPr>
      <w:r w:rsidRPr="008C69B6">
        <w:rPr>
          <w:rFonts w:ascii="Calibri" w:hAnsi="Calibri" w:cs="Calibri"/>
        </w:rPr>
        <w:t>Reading: Edelman, et al., Chapter</w:t>
      </w:r>
      <w:r w:rsidR="00213E03">
        <w:rPr>
          <w:rFonts w:ascii="Calibri" w:hAnsi="Calibri" w:cs="Calibri"/>
        </w:rPr>
        <w:t>s 1-2 and 5</w:t>
      </w:r>
    </w:p>
    <w:p w14:paraId="4CC70849" w14:textId="1C98E476" w:rsidR="00336A65" w:rsidRPr="008C69B6" w:rsidRDefault="00336A65" w:rsidP="00336A65">
      <w:pPr>
        <w:rPr>
          <w:rFonts w:ascii="Calibri" w:hAnsi="Calibri" w:cs="Calibri"/>
          <w:b/>
          <w:bCs/>
        </w:rPr>
      </w:pPr>
      <w:r w:rsidRPr="00C46205">
        <w:rPr>
          <w:rFonts w:ascii="Calibri" w:hAnsi="Calibri" w:cs="Calibri"/>
          <w:b/>
          <w:bCs/>
        </w:rPr>
        <w:t xml:space="preserve">Assignment: </w:t>
      </w:r>
      <w:proofErr w:type="spellStart"/>
      <w:r w:rsidRPr="00C46205">
        <w:rPr>
          <w:rFonts w:ascii="Calibri" w:hAnsi="Calibri" w:cs="Calibri"/>
          <w:b/>
          <w:bCs/>
        </w:rPr>
        <w:t>Perusall</w:t>
      </w:r>
      <w:proofErr w:type="spellEnd"/>
      <w:r w:rsidRPr="00C46205">
        <w:rPr>
          <w:rFonts w:ascii="Calibri" w:hAnsi="Calibri" w:cs="Calibri"/>
          <w:b/>
          <w:bCs/>
        </w:rPr>
        <w:t xml:space="preserve"> #</w:t>
      </w:r>
      <w:r w:rsidR="00740FBF" w:rsidRPr="00C46205">
        <w:rPr>
          <w:rFonts w:ascii="Calibri" w:hAnsi="Calibri" w:cs="Calibri"/>
          <w:b/>
          <w:bCs/>
        </w:rPr>
        <w:t>3</w:t>
      </w:r>
      <w:r w:rsidRPr="00C46205">
        <w:rPr>
          <w:rFonts w:ascii="Calibri" w:hAnsi="Calibri" w:cs="Calibri"/>
          <w:b/>
          <w:bCs/>
        </w:rPr>
        <w:t xml:space="preserve"> (Due 4/</w:t>
      </w:r>
      <w:r w:rsidR="00740FBF" w:rsidRPr="00C46205">
        <w:rPr>
          <w:rFonts w:ascii="Calibri" w:hAnsi="Calibri" w:cs="Calibri"/>
          <w:b/>
          <w:bCs/>
        </w:rPr>
        <w:t>19</w:t>
      </w:r>
      <w:r w:rsidRPr="00C46205">
        <w:rPr>
          <w:rFonts w:ascii="Calibri" w:hAnsi="Calibri" w:cs="Calibri"/>
          <w:b/>
          <w:bCs/>
        </w:rPr>
        <w:t>/2</w:t>
      </w:r>
      <w:r w:rsidR="00740FBF" w:rsidRPr="00C46205">
        <w:rPr>
          <w:rFonts w:ascii="Calibri" w:hAnsi="Calibri" w:cs="Calibri"/>
          <w:b/>
          <w:bCs/>
        </w:rPr>
        <w:t>6</w:t>
      </w:r>
      <w:r w:rsidR="00320F8D" w:rsidRPr="00C46205">
        <w:rPr>
          <w:rFonts w:ascii="Calibri" w:hAnsi="Calibri" w:cs="Calibri"/>
          <w:b/>
          <w:bCs/>
        </w:rPr>
        <w:t>)</w:t>
      </w:r>
    </w:p>
    <w:p w14:paraId="0A95B74F" w14:textId="78FB4C5B" w:rsidR="00336A65" w:rsidRPr="001D335C" w:rsidRDefault="00336A65" w:rsidP="00336A65">
      <w:pPr>
        <w:rPr>
          <w:rFonts w:ascii="Calibri" w:hAnsi="Calibri" w:cs="Calibri"/>
          <w:b/>
          <w:bCs/>
          <w:sz w:val="28"/>
          <w:szCs w:val="28"/>
        </w:rPr>
      </w:pPr>
      <w:r w:rsidRPr="001D335C">
        <w:rPr>
          <w:rFonts w:ascii="Calibri" w:hAnsi="Calibri" w:cs="Calibri"/>
          <w:b/>
          <w:bCs/>
          <w:sz w:val="28"/>
          <w:szCs w:val="28"/>
        </w:rPr>
        <w:t xml:space="preserve">Week 15: eSports and </w:t>
      </w:r>
      <w:r w:rsidR="00213E03">
        <w:rPr>
          <w:rFonts w:ascii="Calibri" w:hAnsi="Calibri" w:cs="Calibri"/>
          <w:b/>
          <w:bCs/>
          <w:sz w:val="28"/>
          <w:szCs w:val="28"/>
        </w:rPr>
        <w:t xml:space="preserve">Intellectual Property </w:t>
      </w:r>
      <w:r w:rsidR="001D335C">
        <w:rPr>
          <w:rFonts w:ascii="Calibri" w:hAnsi="Calibri" w:cs="Calibri"/>
          <w:b/>
          <w:bCs/>
          <w:sz w:val="28"/>
          <w:szCs w:val="28"/>
        </w:rPr>
        <w:t>(4/20-4/22)</w:t>
      </w:r>
      <w:r w:rsidR="00C97B66">
        <w:rPr>
          <w:rFonts w:ascii="Calibri" w:hAnsi="Calibri" w:cs="Calibri"/>
          <w:b/>
          <w:bCs/>
          <w:sz w:val="28"/>
          <w:szCs w:val="28"/>
        </w:rPr>
        <w:t xml:space="preserve"> (record and post lectures)</w:t>
      </w:r>
    </w:p>
    <w:p w14:paraId="2CA5FC8F" w14:textId="39AFE13B" w:rsidR="00336A65" w:rsidRPr="008C69B6" w:rsidRDefault="00336A65" w:rsidP="00336A65">
      <w:pPr>
        <w:rPr>
          <w:rFonts w:ascii="Calibri" w:hAnsi="Calibri" w:cs="Calibri"/>
        </w:rPr>
      </w:pPr>
      <w:r w:rsidRPr="008C69B6">
        <w:rPr>
          <w:rFonts w:ascii="Calibri" w:hAnsi="Calibri" w:cs="Calibri"/>
        </w:rPr>
        <w:t>Reading: Edelman, et al., Chapter</w:t>
      </w:r>
      <w:r w:rsidR="00213E03">
        <w:rPr>
          <w:rFonts w:ascii="Calibri" w:hAnsi="Calibri" w:cs="Calibri"/>
        </w:rPr>
        <w:t>s 4 and 5</w:t>
      </w:r>
    </w:p>
    <w:p w14:paraId="0A81BD6D" w14:textId="21140FAA" w:rsidR="00336A65" w:rsidRPr="006164AF" w:rsidRDefault="00336A65" w:rsidP="00336A65">
      <w:pPr>
        <w:rPr>
          <w:rFonts w:ascii="Calibri" w:hAnsi="Calibri" w:cs="Calibri"/>
          <w:sz w:val="28"/>
          <w:szCs w:val="28"/>
        </w:rPr>
      </w:pPr>
      <w:r w:rsidRPr="00D10A50">
        <w:rPr>
          <w:rFonts w:ascii="Calibri" w:hAnsi="Calibri" w:cs="Calibri"/>
          <w:b/>
          <w:bCs/>
          <w:sz w:val="28"/>
          <w:szCs w:val="28"/>
        </w:rPr>
        <w:t>Week 16:</w:t>
      </w:r>
      <w:r w:rsidRPr="00D10A50">
        <w:rPr>
          <w:rFonts w:ascii="Calibri" w:hAnsi="Calibri" w:cs="Calibri"/>
          <w:sz w:val="28"/>
          <w:szCs w:val="28"/>
        </w:rPr>
        <w:t xml:space="preserve"> </w:t>
      </w:r>
      <w:r w:rsidRPr="00D10A50">
        <w:rPr>
          <w:rFonts w:ascii="Calibri" w:hAnsi="Calibri" w:cs="Calibri"/>
          <w:b/>
          <w:sz w:val="28"/>
          <w:szCs w:val="28"/>
        </w:rPr>
        <w:t>FINAL EXAM (AVAILABLE 4/2</w:t>
      </w:r>
      <w:r w:rsidR="001D335C" w:rsidRPr="00D10A50">
        <w:rPr>
          <w:rFonts w:ascii="Calibri" w:hAnsi="Calibri" w:cs="Calibri"/>
          <w:b/>
          <w:sz w:val="28"/>
          <w:szCs w:val="28"/>
        </w:rPr>
        <w:t>5</w:t>
      </w:r>
      <w:r w:rsidRPr="00D10A50">
        <w:rPr>
          <w:rFonts w:ascii="Calibri" w:hAnsi="Calibri" w:cs="Calibri"/>
          <w:b/>
          <w:sz w:val="28"/>
          <w:szCs w:val="28"/>
        </w:rPr>
        <w:t>/2</w:t>
      </w:r>
      <w:r w:rsidR="001D335C" w:rsidRPr="00D10A50">
        <w:rPr>
          <w:rFonts w:ascii="Calibri" w:hAnsi="Calibri" w:cs="Calibri"/>
          <w:b/>
          <w:sz w:val="28"/>
          <w:szCs w:val="28"/>
        </w:rPr>
        <w:t>6</w:t>
      </w:r>
      <w:r w:rsidRPr="00D10A50">
        <w:rPr>
          <w:rFonts w:ascii="Calibri" w:hAnsi="Calibri" w:cs="Calibri"/>
          <w:b/>
          <w:sz w:val="28"/>
          <w:szCs w:val="28"/>
        </w:rPr>
        <w:t>-4/</w:t>
      </w:r>
      <w:r w:rsidR="001D335C" w:rsidRPr="00D10A50">
        <w:rPr>
          <w:rFonts w:ascii="Calibri" w:hAnsi="Calibri" w:cs="Calibri"/>
          <w:b/>
          <w:sz w:val="28"/>
          <w:szCs w:val="28"/>
        </w:rPr>
        <w:t>28</w:t>
      </w:r>
      <w:r w:rsidRPr="00D10A50">
        <w:rPr>
          <w:rFonts w:ascii="Calibri" w:hAnsi="Calibri" w:cs="Calibri"/>
          <w:b/>
          <w:sz w:val="28"/>
          <w:szCs w:val="28"/>
        </w:rPr>
        <w:t>/2</w:t>
      </w:r>
      <w:r w:rsidR="001D335C" w:rsidRPr="00D10A50">
        <w:rPr>
          <w:rFonts w:ascii="Calibri" w:hAnsi="Calibri" w:cs="Calibri"/>
          <w:b/>
          <w:sz w:val="28"/>
          <w:szCs w:val="28"/>
        </w:rPr>
        <w:t>6</w:t>
      </w:r>
      <w:r w:rsidRPr="00D10A50">
        <w:rPr>
          <w:rFonts w:ascii="Calibri" w:hAnsi="Calibri" w:cs="Calibri"/>
          <w:b/>
          <w:sz w:val="28"/>
          <w:szCs w:val="28"/>
        </w:rPr>
        <w:t>; due 4/</w:t>
      </w:r>
      <w:r w:rsidR="001D335C" w:rsidRPr="00D10A50">
        <w:rPr>
          <w:rFonts w:ascii="Calibri" w:hAnsi="Calibri" w:cs="Calibri"/>
          <w:b/>
          <w:sz w:val="28"/>
          <w:szCs w:val="28"/>
        </w:rPr>
        <w:t>28</w:t>
      </w:r>
      <w:r w:rsidRPr="00D10A50">
        <w:rPr>
          <w:rFonts w:ascii="Calibri" w:hAnsi="Calibri" w:cs="Calibri"/>
          <w:b/>
          <w:sz w:val="28"/>
          <w:szCs w:val="28"/>
        </w:rPr>
        <w:t>/2</w:t>
      </w:r>
      <w:r w:rsidR="001D335C" w:rsidRPr="00D10A50">
        <w:rPr>
          <w:rFonts w:ascii="Calibri" w:hAnsi="Calibri" w:cs="Calibri"/>
          <w:b/>
          <w:sz w:val="28"/>
          <w:szCs w:val="28"/>
        </w:rPr>
        <w:t>6</w:t>
      </w:r>
      <w:r w:rsidRPr="00D10A50">
        <w:rPr>
          <w:rFonts w:ascii="Calibri" w:hAnsi="Calibri" w:cs="Calibri"/>
          <w:b/>
          <w:sz w:val="28"/>
          <w:szCs w:val="28"/>
        </w:rPr>
        <w:t>)</w:t>
      </w:r>
    </w:p>
    <w:p w14:paraId="5CE1D6A0" w14:textId="77777777" w:rsidR="001F66DD" w:rsidRPr="008C69B6" w:rsidRDefault="001F66DD">
      <w:pPr>
        <w:rPr>
          <w:rFonts w:ascii="Calibri" w:hAnsi="Calibri" w:cs="Calibri"/>
        </w:rPr>
      </w:pPr>
    </w:p>
    <w:sectPr w:rsidR="001F66DD" w:rsidRPr="008C69B6" w:rsidSect="00336A65">
      <w:pgSz w:w="12240" w:h="15840"/>
      <w:pgMar w:top="1080" w:right="1080" w:bottom="1080" w:left="108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5759D"/>
    <w:multiLevelType w:val="hybridMultilevel"/>
    <w:tmpl w:val="CD06E464"/>
    <w:lvl w:ilvl="0" w:tplc="5742F782">
      <w:start w:val="1"/>
      <w:numFmt w:val="bullet"/>
      <w:lvlText w:val=""/>
      <w:lvlJc w:val="left"/>
      <w:pPr>
        <w:ind w:left="1080" w:hanging="360"/>
      </w:pPr>
      <w:rPr>
        <w:rFonts w:ascii="Symbol" w:hAnsi="Symbol"/>
      </w:rPr>
    </w:lvl>
    <w:lvl w:ilvl="1" w:tplc="C0703832">
      <w:start w:val="1"/>
      <w:numFmt w:val="bullet"/>
      <w:lvlText w:val=""/>
      <w:lvlJc w:val="left"/>
      <w:pPr>
        <w:ind w:left="1080" w:hanging="360"/>
      </w:pPr>
      <w:rPr>
        <w:rFonts w:ascii="Symbol" w:hAnsi="Symbol"/>
      </w:rPr>
    </w:lvl>
    <w:lvl w:ilvl="2" w:tplc="2E280808">
      <w:start w:val="1"/>
      <w:numFmt w:val="bullet"/>
      <w:lvlText w:val=""/>
      <w:lvlJc w:val="left"/>
      <w:pPr>
        <w:ind w:left="1080" w:hanging="360"/>
      </w:pPr>
      <w:rPr>
        <w:rFonts w:ascii="Symbol" w:hAnsi="Symbol"/>
      </w:rPr>
    </w:lvl>
    <w:lvl w:ilvl="3" w:tplc="876227E2">
      <w:start w:val="1"/>
      <w:numFmt w:val="bullet"/>
      <w:lvlText w:val=""/>
      <w:lvlJc w:val="left"/>
      <w:pPr>
        <w:ind w:left="1080" w:hanging="360"/>
      </w:pPr>
      <w:rPr>
        <w:rFonts w:ascii="Symbol" w:hAnsi="Symbol"/>
      </w:rPr>
    </w:lvl>
    <w:lvl w:ilvl="4" w:tplc="57B04C70">
      <w:start w:val="1"/>
      <w:numFmt w:val="bullet"/>
      <w:lvlText w:val=""/>
      <w:lvlJc w:val="left"/>
      <w:pPr>
        <w:ind w:left="1080" w:hanging="360"/>
      </w:pPr>
      <w:rPr>
        <w:rFonts w:ascii="Symbol" w:hAnsi="Symbol"/>
      </w:rPr>
    </w:lvl>
    <w:lvl w:ilvl="5" w:tplc="B5CC0AD6">
      <w:start w:val="1"/>
      <w:numFmt w:val="bullet"/>
      <w:lvlText w:val=""/>
      <w:lvlJc w:val="left"/>
      <w:pPr>
        <w:ind w:left="1080" w:hanging="360"/>
      </w:pPr>
      <w:rPr>
        <w:rFonts w:ascii="Symbol" w:hAnsi="Symbol"/>
      </w:rPr>
    </w:lvl>
    <w:lvl w:ilvl="6" w:tplc="01521FAA">
      <w:start w:val="1"/>
      <w:numFmt w:val="bullet"/>
      <w:lvlText w:val=""/>
      <w:lvlJc w:val="left"/>
      <w:pPr>
        <w:ind w:left="1080" w:hanging="360"/>
      </w:pPr>
      <w:rPr>
        <w:rFonts w:ascii="Symbol" w:hAnsi="Symbol"/>
      </w:rPr>
    </w:lvl>
    <w:lvl w:ilvl="7" w:tplc="22685C72">
      <w:start w:val="1"/>
      <w:numFmt w:val="bullet"/>
      <w:lvlText w:val=""/>
      <w:lvlJc w:val="left"/>
      <w:pPr>
        <w:ind w:left="1080" w:hanging="360"/>
      </w:pPr>
      <w:rPr>
        <w:rFonts w:ascii="Symbol" w:hAnsi="Symbol"/>
      </w:rPr>
    </w:lvl>
    <w:lvl w:ilvl="8" w:tplc="FC640D0A">
      <w:start w:val="1"/>
      <w:numFmt w:val="bullet"/>
      <w:lvlText w:val=""/>
      <w:lvlJc w:val="left"/>
      <w:pPr>
        <w:ind w:left="1080" w:hanging="360"/>
      </w:pPr>
      <w:rPr>
        <w:rFonts w:ascii="Symbol" w:hAnsi="Symbol"/>
      </w:rPr>
    </w:lvl>
  </w:abstractNum>
  <w:abstractNum w:abstractNumId="2" w15:restartNumberingAfterBreak="0">
    <w:nsid w:val="21922749"/>
    <w:multiLevelType w:val="hybridMultilevel"/>
    <w:tmpl w:val="A638285E"/>
    <w:lvl w:ilvl="0" w:tplc="EB7E066E">
      <w:start w:val="1"/>
      <w:numFmt w:val="bullet"/>
      <w:lvlText w:val=""/>
      <w:lvlJc w:val="left"/>
      <w:pPr>
        <w:ind w:left="1080" w:hanging="360"/>
      </w:pPr>
      <w:rPr>
        <w:rFonts w:ascii="Symbol" w:hAnsi="Symbol"/>
      </w:rPr>
    </w:lvl>
    <w:lvl w:ilvl="1" w:tplc="0A1047DC">
      <w:start w:val="1"/>
      <w:numFmt w:val="bullet"/>
      <w:lvlText w:val=""/>
      <w:lvlJc w:val="left"/>
      <w:pPr>
        <w:ind w:left="1080" w:hanging="360"/>
      </w:pPr>
      <w:rPr>
        <w:rFonts w:ascii="Symbol" w:hAnsi="Symbol"/>
      </w:rPr>
    </w:lvl>
    <w:lvl w:ilvl="2" w:tplc="41002114">
      <w:start w:val="1"/>
      <w:numFmt w:val="bullet"/>
      <w:lvlText w:val=""/>
      <w:lvlJc w:val="left"/>
      <w:pPr>
        <w:ind w:left="1080" w:hanging="360"/>
      </w:pPr>
      <w:rPr>
        <w:rFonts w:ascii="Symbol" w:hAnsi="Symbol"/>
      </w:rPr>
    </w:lvl>
    <w:lvl w:ilvl="3" w:tplc="6E2AC798">
      <w:start w:val="1"/>
      <w:numFmt w:val="bullet"/>
      <w:lvlText w:val=""/>
      <w:lvlJc w:val="left"/>
      <w:pPr>
        <w:ind w:left="1080" w:hanging="360"/>
      </w:pPr>
      <w:rPr>
        <w:rFonts w:ascii="Symbol" w:hAnsi="Symbol"/>
      </w:rPr>
    </w:lvl>
    <w:lvl w:ilvl="4" w:tplc="89B20FEA">
      <w:start w:val="1"/>
      <w:numFmt w:val="bullet"/>
      <w:lvlText w:val=""/>
      <w:lvlJc w:val="left"/>
      <w:pPr>
        <w:ind w:left="1080" w:hanging="360"/>
      </w:pPr>
      <w:rPr>
        <w:rFonts w:ascii="Symbol" w:hAnsi="Symbol"/>
      </w:rPr>
    </w:lvl>
    <w:lvl w:ilvl="5" w:tplc="F4E0F558">
      <w:start w:val="1"/>
      <w:numFmt w:val="bullet"/>
      <w:lvlText w:val=""/>
      <w:lvlJc w:val="left"/>
      <w:pPr>
        <w:ind w:left="1080" w:hanging="360"/>
      </w:pPr>
      <w:rPr>
        <w:rFonts w:ascii="Symbol" w:hAnsi="Symbol"/>
      </w:rPr>
    </w:lvl>
    <w:lvl w:ilvl="6" w:tplc="FCA25E0C">
      <w:start w:val="1"/>
      <w:numFmt w:val="bullet"/>
      <w:lvlText w:val=""/>
      <w:lvlJc w:val="left"/>
      <w:pPr>
        <w:ind w:left="1080" w:hanging="360"/>
      </w:pPr>
      <w:rPr>
        <w:rFonts w:ascii="Symbol" w:hAnsi="Symbol"/>
      </w:rPr>
    </w:lvl>
    <w:lvl w:ilvl="7" w:tplc="87EE58D8">
      <w:start w:val="1"/>
      <w:numFmt w:val="bullet"/>
      <w:lvlText w:val=""/>
      <w:lvlJc w:val="left"/>
      <w:pPr>
        <w:ind w:left="1080" w:hanging="360"/>
      </w:pPr>
      <w:rPr>
        <w:rFonts w:ascii="Symbol" w:hAnsi="Symbol"/>
      </w:rPr>
    </w:lvl>
    <w:lvl w:ilvl="8" w:tplc="B24A507E">
      <w:start w:val="1"/>
      <w:numFmt w:val="bullet"/>
      <w:lvlText w:val=""/>
      <w:lvlJc w:val="left"/>
      <w:pPr>
        <w:ind w:left="1080" w:hanging="360"/>
      </w:pPr>
      <w:rPr>
        <w:rFonts w:ascii="Symbol" w:hAnsi="Symbol"/>
      </w:rPr>
    </w:lvl>
  </w:abstractNum>
  <w:abstractNum w:abstractNumId="3" w15:restartNumberingAfterBreak="0">
    <w:nsid w:val="2C514874"/>
    <w:multiLevelType w:val="hybridMultilevel"/>
    <w:tmpl w:val="85A8DDCC"/>
    <w:lvl w:ilvl="0" w:tplc="880CAA40">
      <w:start w:val="1"/>
      <w:numFmt w:val="bullet"/>
      <w:lvlText w:val=""/>
      <w:lvlJc w:val="left"/>
      <w:pPr>
        <w:ind w:left="1080" w:hanging="360"/>
      </w:pPr>
      <w:rPr>
        <w:rFonts w:ascii="Symbol" w:hAnsi="Symbol"/>
      </w:rPr>
    </w:lvl>
    <w:lvl w:ilvl="1" w:tplc="CDBEAB1E">
      <w:start w:val="1"/>
      <w:numFmt w:val="bullet"/>
      <w:lvlText w:val=""/>
      <w:lvlJc w:val="left"/>
      <w:pPr>
        <w:ind w:left="1080" w:hanging="360"/>
      </w:pPr>
      <w:rPr>
        <w:rFonts w:ascii="Symbol" w:hAnsi="Symbol"/>
      </w:rPr>
    </w:lvl>
    <w:lvl w:ilvl="2" w:tplc="0CF69B0A">
      <w:start w:val="1"/>
      <w:numFmt w:val="bullet"/>
      <w:lvlText w:val=""/>
      <w:lvlJc w:val="left"/>
      <w:pPr>
        <w:ind w:left="1080" w:hanging="360"/>
      </w:pPr>
      <w:rPr>
        <w:rFonts w:ascii="Symbol" w:hAnsi="Symbol"/>
      </w:rPr>
    </w:lvl>
    <w:lvl w:ilvl="3" w:tplc="536E100A">
      <w:start w:val="1"/>
      <w:numFmt w:val="bullet"/>
      <w:lvlText w:val=""/>
      <w:lvlJc w:val="left"/>
      <w:pPr>
        <w:ind w:left="1080" w:hanging="360"/>
      </w:pPr>
      <w:rPr>
        <w:rFonts w:ascii="Symbol" w:hAnsi="Symbol"/>
      </w:rPr>
    </w:lvl>
    <w:lvl w:ilvl="4" w:tplc="C3201DFC">
      <w:start w:val="1"/>
      <w:numFmt w:val="bullet"/>
      <w:lvlText w:val=""/>
      <w:lvlJc w:val="left"/>
      <w:pPr>
        <w:ind w:left="1080" w:hanging="360"/>
      </w:pPr>
      <w:rPr>
        <w:rFonts w:ascii="Symbol" w:hAnsi="Symbol"/>
      </w:rPr>
    </w:lvl>
    <w:lvl w:ilvl="5" w:tplc="9A52DBE4">
      <w:start w:val="1"/>
      <w:numFmt w:val="bullet"/>
      <w:lvlText w:val=""/>
      <w:lvlJc w:val="left"/>
      <w:pPr>
        <w:ind w:left="1080" w:hanging="360"/>
      </w:pPr>
      <w:rPr>
        <w:rFonts w:ascii="Symbol" w:hAnsi="Symbol"/>
      </w:rPr>
    </w:lvl>
    <w:lvl w:ilvl="6" w:tplc="5688223E">
      <w:start w:val="1"/>
      <w:numFmt w:val="bullet"/>
      <w:lvlText w:val=""/>
      <w:lvlJc w:val="left"/>
      <w:pPr>
        <w:ind w:left="1080" w:hanging="360"/>
      </w:pPr>
      <w:rPr>
        <w:rFonts w:ascii="Symbol" w:hAnsi="Symbol"/>
      </w:rPr>
    </w:lvl>
    <w:lvl w:ilvl="7" w:tplc="288CE996">
      <w:start w:val="1"/>
      <w:numFmt w:val="bullet"/>
      <w:lvlText w:val=""/>
      <w:lvlJc w:val="left"/>
      <w:pPr>
        <w:ind w:left="1080" w:hanging="360"/>
      </w:pPr>
      <w:rPr>
        <w:rFonts w:ascii="Symbol" w:hAnsi="Symbol"/>
      </w:rPr>
    </w:lvl>
    <w:lvl w:ilvl="8" w:tplc="CDC6D30A">
      <w:start w:val="1"/>
      <w:numFmt w:val="bullet"/>
      <w:lvlText w:val=""/>
      <w:lvlJc w:val="left"/>
      <w:pPr>
        <w:ind w:left="1080" w:hanging="360"/>
      </w:pPr>
      <w:rPr>
        <w:rFonts w:ascii="Symbol" w:hAnsi="Symbol"/>
      </w:rPr>
    </w:lvl>
  </w:abstractNum>
  <w:abstractNum w:abstractNumId="4" w15:restartNumberingAfterBreak="0">
    <w:nsid w:val="4AA60EC9"/>
    <w:multiLevelType w:val="hybridMultilevel"/>
    <w:tmpl w:val="C476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25BEA"/>
    <w:multiLevelType w:val="hybridMultilevel"/>
    <w:tmpl w:val="F8C0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C3DBD"/>
    <w:multiLevelType w:val="multilevel"/>
    <w:tmpl w:val="9E42EA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ED0A17"/>
    <w:multiLevelType w:val="hybridMultilevel"/>
    <w:tmpl w:val="8988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6403C0"/>
    <w:multiLevelType w:val="multilevel"/>
    <w:tmpl w:val="F6B2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360D93"/>
    <w:multiLevelType w:val="multilevel"/>
    <w:tmpl w:val="F020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225572">
    <w:abstractNumId w:val="8"/>
  </w:num>
  <w:num w:numId="2" w16cid:durableId="1571037976">
    <w:abstractNumId w:val="5"/>
  </w:num>
  <w:num w:numId="3" w16cid:durableId="1534808410">
    <w:abstractNumId w:val="4"/>
  </w:num>
  <w:num w:numId="4" w16cid:durableId="284239518">
    <w:abstractNumId w:val="10"/>
  </w:num>
  <w:num w:numId="5" w16cid:durableId="518853802">
    <w:abstractNumId w:val="9"/>
  </w:num>
  <w:num w:numId="6" w16cid:durableId="1454179876">
    <w:abstractNumId w:val="7"/>
  </w:num>
  <w:num w:numId="7" w16cid:durableId="1412509686">
    <w:abstractNumId w:val="0"/>
  </w:num>
  <w:num w:numId="8" w16cid:durableId="1614440521">
    <w:abstractNumId w:val="6"/>
  </w:num>
  <w:num w:numId="9" w16cid:durableId="1863085532">
    <w:abstractNumId w:val="11"/>
  </w:num>
  <w:num w:numId="10" w16cid:durableId="1030107428">
    <w:abstractNumId w:val="1"/>
  </w:num>
  <w:num w:numId="11" w16cid:durableId="1937669357">
    <w:abstractNumId w:val="3"/>
  </w:num>
  <w:num w:numId="12" w16cid:durableId="1134984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65"/>
    <w:rsid w:val="000208C6"/>
    <w:rsid w:val="001178D7"/>
    <w:rsid w:val="001428F4"/>
    <w:rsid w:val="0014721A"/>
    <w:rsid w:val="001841D0"/>
    <w:rsid w:val="001A5239"/>
    <w:rsid w:val="001D335C"/>
    <w:rsid w:val="001F66DD"/>
    <w:rsid w:val="00213E03"/>
    <w:rsid w:val="00243451"/>
    <w:rsid w:val="00251B69"/>
    <w:rsid w:val="002A1AC1"/>
    <w:rsid w:val="00320F8D"/>
    <w:rsid w:val="00336A65"/>
    <w:rsid w:val="00376F32"/>
    <w:rsid w:val="004606CC"/>
    <w:rsid w:val="00496C69"/>
    <w:rsid w:val="004D02BF"/>
    <w:rsid w:val="006164AF"/>
    <w:rsid w:val="00737022"/>
    <w:rsid w:val="00740FBF"/>
    <w:rsid w:val="007C65B9"/>
    <w:rsid w:val="00843CC6"/>
    <w:rsid w:val="008552FA"/>
    <w:rsid w:val="008567DD"/>
    <w:rsid w:val="008A3732"/>
    <w:rsid w:val="008C69B6"/>
    <w:rsid w:val="008F00AD"/>
    <w:rsid w:val="0096751F"/>
    <w:rsid w:val="0099766C"/>
    <w:rsid w:val="00A02B87"/>
    <w:rsid w:val="00AD382C"/>
    <w:rsid w:val="00AF6D61"/>
    <w:rsid w:val="00B90392"/>
    <w:rsid w:val="00C24DDB"/>
    <w:rsid w:val="00C46205"/>
    <w:rsid w:val="00C827E9"/>
    <w:rsid w:val="00C86F0F"/>
    <w:rsid w:val="00C97B66"/>
    <w:rsid w:val="00CA1E75"/>
    <w:rsid w:val="00CE2FC4"/>
    <w:rsid w:val="00D10A50"/>
    <w:rsid w:val="00D35E7D"/>
    <w:rsid w:val="00D94F2E"/>
    <w:rsid w:val="00E47159"/>
    <w:rsid w:val="00ED3042"/>
    <w:rsid w:val="00F850A5"/>
    <w:rsid w:val="00FC6734"/>
    <w:rsid w:val="00FF2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7D50"/>
  <w15:chartTrackingRefBased/>
  <w15:docId w15:val="{B5A2D334-BE2F-F34E-A162-525F9D06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65"/>
    <w:pPr>
      <w:spacing w:after="160"/>
    </w:pPr>
  </w:style>
  <w:style w:type="paragraph" w:styleId="Heading1">
    <w:name w:val="heading 1"/>
    <w:basedOn w:val="Normal"/>
    <w:next w:val="Normal"/>
    <w:link w:val="Heading1Char"/>
    <w:uiPriority w:val="9"/>
    <w:qFormat/>
    <w:rsid w:val="00336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A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A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A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A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A65"/>
    <w:rPr>
      <w:rFonts w:eastAsiaTheme="majorEastAsia" w:cstheme="majorBidi"/>
      <w:color w:val="272727" w:themeColor="text1" w:themeTint="D8"/>
    </w:rPr>
  </w:style>
  <w:style w:type="paragraph" w:styleId="Title">
    <w:name w:val="Title"/>
    <w:basedOn w:val="Normal"/>
    <w:next w:val="Normal"/>
    <w:link w:val="TitleChar"/>
    <w:uiPriority w:val="10"/>
    <w:qFormat/>
    <w:rsid w:val="00336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A65"/>
    <w:pPr>
      <w:spacing w:before="160"/>
      <w:jc w:val="center"/>
    </w:pPr>
    <w:rPr>
      <w:i/>
      <w:iCs/>
      <w:color w:val="404040" w:themeColor="text1" w:themeTint="BF"/>
    </w:rPr>
  </w:style>
  <w:style w:type="character" w:customStyle="1" w:styleId="QuoteChar">
    <w:name w:val="Quote Char"/>
    <w:basedOn w:val="DefaultParagraphFont"/>
    <w:link w:val="Quote"/>
    <w:uiPriority w:val="29"/>
    <w:rsid w:val="00336A65"/>
    <w:rPr>
      <w:i/>
      <w:iCs/>
      <w:color w:val="404040" w:themeColor="text1" w:themeTint="BF"/>
    </w:rPr>
  </w:style>
  <w:style w:type="paragraph" w:styleId="ListParagraph">
    <w:name w:val="List Paragraph"/>
    <w:basedOn w:val="Normal"/>
    <w:uiPriority w:val="34"/>
    <w:qFormat/>
    <w:rsid w:val="00336A65"/>
    <w:pPr>
      <w:ind w:left="720"/>
      <w:contextualSpacing/>
    </w:pPr>
  </w:style>
  <w:style w:type="character" w:styleId="IntenseEmphasis">
    <w:name w:val="Intense Emphasis"/>
    <w:basedOn w:val="DefaultParagraphFont"/>
    <w:uiPriority w:val="21"/>
    <w:qFormat/>
    <w:rsid w:val="00336A65"/>
    <w:rPr>
      <w:i/>
      <w:iCs/>
      <w:color w:val="0F4761" w:themeColor="accent1" w:themeShade="BF"/>
    </w:rPr>
  </w:style>
  <w:style w:type="paragraph" w:styleId="IntenseQuote">
    <w:name w:val="Intense Quote"/>
    <w:basedOn w:val="Normal"/>
    <w:next w:val="Normal"/>
    <w:link w:val="IntenseQuoteChar"/>
    <w:uiPriority w:val="30"/>
    <w:qFormat/>
    <w:rsid w:val="00336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A65"/>
    <w:rPr>
      <w:i/>
      <w:iCs/>
      <w:color w:val="0F4761" w:themeColor="accent1" w:themeShade="BF"/>
    </w:rPr>
  </w:style>
  <w:style w:type="character" w:styleId="IntenseReference">
    <w:name w:val="Intense Reference"/>
    <w:basedOn w:val="DefaultParagraphFont"/>
    <w:uiPriority w:val="32"/>
    <w:qFormat/>
    <w:rsid w:val="00336A65"/>
    <w:rPr>
      <w:b/>
      <w:bCs/>
      <w:smallCaps/>
      <w:color w:val="0F4761" w:themeColor="accent1" w:themeShade="BF"/>
      <w:spacing w:val="5"/>
    </w:rPr>
  </w:style>
  <w:style w:type="table" w:styleId="TableGrid">
    <w:name w:val="Table Grid"/>
    <w:basedOn w:val="TableNormal"/>
    <w:uiPriority w:val="39"/>
    <w:rsid w:val="00336A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6A65"/>
    <w:rPr>
      <w:color w:val="467886" w:themeColor="hyperlink"/>
      <w:u w:val="single"/>
    </w:rPr>
  </w:style>
  <w:style w:type="paragraph" w:styleId="CommentText">
    <w:name w:val="annotation text"/>
    <w:basedOn w:val="Normal"/>
    <w:link w:val="CommentTextChar"/>
    <w:uiPriority w:val="99"/>
    <w:semiHidden/>
    <w:unhideWhenUsed/>
    <w:rsid w:val="00336A65"/>
    <w:pPr>
      <w:spacing w:line="240" w:lineRule="auto"/>
    </w:pPr>
    <w:rPr>
      <w:sz w:val="20"/>
      <w:szCs w:val="20"/>
    </w:rPr>
  </w:style>
  <w:style w:type="character" w:customStyle="1" w:styleId="CommentTextChar">
    <w:name w:val="Comment Text Char"/>
    <w:basedOn w:val="DefaultParagraphFont"/>
    <w:link w:val="CommentText"/>
    <w:uiPriority w:val="99"/>
    <w:semiHidden/>
    <w:rsid w:val="00336A65"/>
    <w:rPr>
      <w:sz w:val="20"/>
      <w:szCs w:val="20"/>
    </w:rPr>
  </w:style>
  <w:style w:type="character" w:styleId="CommentReference">
    <w:name w:val="annotation reference"/>
    <w:basedOn w:val="DefaultParagraphFont"/>
    <w:uiPriority w:val="99"/>
    <w:semiHidden/>
    <w:unhideWhenUsed/>
    <w:rsid w:val="00336A65"/>
    <w:rPr>
      <w:sz w:val="16"/>
      <w:szCs w:val="16"/>
    </w:rPr>
  </w:style>
  <w:style w:type="character" w:styleId="UnresolvedMention">
    <w:name w:val="Unresolved Mention"/>
    <w:basedOn w:val="DefaultParagraphFont"/>
    <w:uiPriority w:val="99"/>
    <w:semiHidden/>
    <w:unhideWhenUsed/>
    <w:rsid w:val="00336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cr.dso.ufl.edu/policies/student-honor-code-student-conduct-code/" TargetMode="External"/><Relationship Id="rId18" Type="http://schemas.openxmlformats.org/officeDocument/2006/relationships/hyperlink" Target="https://disability.ufl.edu/students/get-started/" TargetMode="External"/><Relationship Id="rId26" Type="http://schemas.openxmlformats.org/officeDocument/2006/relationships/hyperlink" Target="https://police.ufl.edu/" TargetMode="External"/><Relationship Id="rId39" Type="http://schemas.openxmlformats.org/officeDocument/2006/relationships/hyperlink" Target="https://registrar.ufl.edu/catalog0910/policies/regulationferpa.html" TargetMode="External"/><Relationship Id="rId21" Type="http://schemas.openxmlformats.org/officeDocument/2006/relationships/hyperlink" Target="https://gatorevals.aa.ufl.edu/public-results/" TargetMode="External"/><Relationship Id="rId34" Type="http://schemas.openxmlformats.org/officeDocument/2006/relationships/hyperlink" Target="https://writing.ufl.edu/writing-studio/" TargetMode="External"/><Relationship Id="rId42" Type="http://schemas.openxmlformats.org/officeDocument/2006/relationships/hyperlink" Target="https://www.espn.com/mens-college-basketball/story/_/id/44734996/study-hr-departments-help-nil-portal-issues" TargetMode="External"/><Relationship Id="rId47" Type="http://schemas.openxmlformats.org/officeDocument/2006/relationships/hyperlink" Target="https://insights.som.yale.edu/insights/how-gambling-is-transforming-the-experience-of-sports"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dso.ufl.edu" TargetMode="External"/><Relationship Id="rId29" Type="http://schemas.openxmlformats.org/officeDocument/2006/relationships/hyperlink" Target="https://it.ufl.edu/helpdesk/" TargetMode="External"/><Relationship Id="rId11" Type="http://schemas.openxmlformats.org/officeDocument/2006/relationships/hyperlink" Target="https://catalog.ufl.edu/UGRD/academic-regulations/attendance-policies/" TargetMode="External"/><Relationship Id="rId24" Type="http://schemas.openxmlformats.org/officeDocument/2006/relationships/hyperlink" Target="https://counseling.ufl.edu/" TargetMode="External"/><Relationship Id="rId32" Type="http://schemas.openxmlformats.org/officeDocument/2006/relationships/hyperlink" Target="https://uflib.ufl.edu/" TargetMode="External"/><Relationship Id="rId37" Type="http://schemas.openxmlformats.org/officeDocument/2006/relationships/hyperlink" Target="https://catalog.ufl.edu/UGRD/academic-regulations/attendance-policies/" TargetMode="External"/><Relationship Id="rId40" Type="http://schemas.openxmlformats.org/officeDocument/2006/relationships/hyperlink" Target="https://reference-global.com/2/v2/download/pdf/10.1515/pcssr-2016-0005" TargetMode="External"/><Relationship Id="rId45" Type="http://schemas.openxmlformats.org/officeDocument/2006/relationships/hyperlink" Target="https://www.law.upenn.edu/clinic/entrepreneurship/startupkit/intellectual-property-kit.pdf" TargetMode="External"/><Relationship Id="rId5" Type="http://schemas.openxmlformats.org/officeDocument/2006/relationships/image" Target="media/image1.png"/><Relationship Id="rId15" Type="http://schemas.openxmlformats.org/officeDocument/2006/relationships/hyperlink" Target="https://policy.ufl.edu/regulation/4-040/" TargetMode="External"/><Relationship Id="rId23" Type="http://schemas.openxmlformats.org/officeDocument/2006/relationships/hyperlink" Target="https://umatter.ufl.edu/" TargetMode="External"/><Relationship Id="rId28" Type="http://schemas.openxmlformats.org/officeDocument/2006/relationships/hyperlink" Target="https://gatorwell.ufsa.ufl.edu/" TargetMode="External"/><Relationship Id="rId36" Type="http://schemas.openxmlformats.org/officeDocument/2006/relationships/chart" Target="charts/chart1.xml"/><Relationship Id="rId49" Type="http://schemas.openxmlformats.org/officeDocument/2006/relationships/theme" Target="theme/theme1.xml"/><Relationship Id="rId10" Type="http://schemas.openxmlformats.org/officeDocument/2006/relationships/hyperlink" Target="https://syllabus.ufl.edu/syllabus-policy" TargetMode="External"/><Relationship Id="rId19" Type="http://schemas.openxmlformats.org/officeDocument/2006/relationships/hyperlink" Target="https://nam10.safelinks.protection.outlook.com/?url=https%3A%2F%2Fmy-ufl.bluera.com%2F&amp;data=05%7C02%7Cmichelleclemon%40ufl.edu%7C68820490491b4039d33b08ddaa8ea4a9%7C0d4da0f84a314d76ace60a62331e1b84%7C0%7C0%7C638854251822125541%7CUnknown%7CTWFpbGZsb3d8eyJFbXB0eU1hcGkiOnRydWUsIlYiOiIwLjAuMDAwMCIsIlAiOiJXaW4zMiIsIkFOIjoiTWFpbCIsIldUIjoyfQ%3D%3D%7C0%7C%7C%7C&amp;sdata=ifZDZPeyQj7pLWAw3YwgSYQUXWGTzno95WLHdY7tS7Q%3D&amp;reserved=0" TargetMode="External"/><Relationship Id="rId31" Type="http://schemas.openxmlformats.org/officeDocument/2006/relationships/hyperlink" Target="https://career.ufl.edu/" TargetMode="External"/><Relationship Id="rId44" Type="http://schemas.openxmlformats.org/officeDocument/2006/relationships/hyperlink" Target="https://www.gardner-linn.com/wp-content/uploads/sites/285/2015/10/Intellectual-Property-Primer.pdf" TargetMode="External"/><Relationship Id="rId4" Type="http://schemas.openxmlformats.org/officeDocument/2006/relationships/webSettings" Target="webSettings.xml"/><Relationship Id="rId9" Type="http://schemas.openxmlformats.org/officeDocument/2006/relationships/hyperlink" Target="https://elearning.ufl.edu/" TargetMode="External"/><Relationship Id="rId14" Type="http://schemas.openxmlformats.org/officeDocument/2006/relationships/hyperlink" Target="https://policy.ufl.edu/regulation/4-040/" TargetMode="External"/><Relationship Id="rId22" Type="http://schemas.openxmlformats.org/officeDocument/2006/relationships/hyperlink" Target="mailto:umatter@ufl.edu" TargetMode="External"/><Relationship Id="rId27" Type="http://schemas.openxmlformats.org/officeDocument/2006/relationships/hyperlink" Target="https://ufhealth.org/locations/uf-health-shands-emergency-room-trauma-center/" TargetMode="External"/><Relationship Id="rId30" Type="http://schemas.openxmlformats.org/officeDocument/2006/relationships/hyperlink" Target="mailto:helpdesk@ufl.edu" TargetMode="External"/><Relationship Id="rId35" Type="http://schemas.openxmlformats.org/officeDocument/2006/relationships/hyperlink" Target="https://flexible.dce.ufl.edu/media/flexibledceufledu/documents/student_complaint_grievance_policy.pdf" TargetMode="External"/><Relationship Id="rId43" Type="http://schemas.openxmlformats.org/officeDocument/2006/relationships/image" Target="media/image5.png"/><Relationship Id="rId48" Type="http://schemas.openxmlformats.org/officeDocument/2006/relationships/fontTable" Target="fontTable.xm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hyperlink" Target="https://catalog.ufl.edu/UGRD/academic-regulations/attendance-policies/" TargetMode="External"/><Relationship Id="rId17" Type="http://schemas.openxmlformats.org/officeDocument/2006/relationships/hyperlink" Target="https://care.dso.ufl.edu/instructor-notifications/" TargetMode="External"/><Relationship Id="rId25" Type="http://schemas.openxmlformats.org/officeDocument/2006/relationships/hyperlink" Target="https://shcc.ufl.edu/" TargetMode="External"/><Relationship Id="rId33" Type="http://schemas.openxmlformats.org/officeDocument/2006/relationships/hyperlink" Target="https://academicresources.clas.ufl.edu/" TargetMode="External"/><Relationship Id="rId38" Type="http://schemas.openxmlformats.org/officeDocument/2006/relationships/hyperlink" Target="https://catalog.ufl.edu/UGRD/academic-regulations/grades-grading-policies/" TargetMode="External"/><Relationship Id="rId46" Type="http://schemas.openxmlformats.org/officeDocument/2006/relationships/hyperlink" Target="https://www.stetson.edu/law/conferences/highered/archive/media/IP%20Basics.pdf" TargetMode="External"/><Relationship Id="rId20" Type="http://schemas.openxmlformats.org/officeDocument/2006/relationships/hyperlink" Target="https://gatorevals.aa.ufl.edu/students/" TargetMode="External"/><Relationship Id="rId41" Type="http://schemas.openxmlformats.org/officeDocument/2006/relationships/hyperlink" Target="https://www.linkedin.com/pulse/hr-playbook-navigating-college-athletics-after-house-vs-blue-phd-fyzsc/" TargetMode="External"/><Relationship Id="rId1" Type="http://schemas.openxmlformats.org/officeDocument/2006/relationships/numbering" Target="numbering.xml"/><Relationship Id="rId6"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Grade Breakdown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61E-FE4B-9585-BD5123C0F2B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61E-FE4B-9585-BD5123C0F2B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61E-FE4B-9585-BD5123C0F2B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61E-FE4B-9585-BD5123C0F2B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Discussions</c:v>
                </c:pt>
                <c:pt idx="1">
                  <c:v>Midterms</c:v>
                </c:pt>
                <c:pt idx="2">
                  <c:v>Final Exam</c:v>
                </c:pt>
                <c:pt idx="3">
                  <c:v>Perusall</c:v>
                </c:pt>
              </c:strCache>
            </c:strRef>
          </c:cat>
          <c:val>
            <c:numRef>
              <c:f>Sheet1!$B$2:$B$5</c:f>
              <c:numCache>
                <c:formatCode>0%</c:formatCode>
                <c:ptCount val="4"/>
                <c:pt idx="0">
                  <c:v>0.19</c:v>
                </c:pt>
                <c:pt idx="1">
                  <c:v>0.27</c:v>
                </c:pt>
                <c:pt idx="2">
                  <c:v>0.27</c:v>
                </c:pt>
                <c:pt idx="3">
                  <c:v>0.27</c:v>
                </c:pt>
              </c:numCache>
            </c:numRef>
          </c:val>
          <c:extLst>
            <c:ext xmlns:c16="http://schemas.microsoft.com/office/drawing/2014/chart" uri="{C3380CC4-5D6E-409C-BE32-E72D297353CC}">
              <c16:uniqueId val="{00000008-E61E-FE4B-9585-BD5123C0F2BA}"/>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11</Pages>
  <Words>3678</Words>
  <Characters>18211</Characters>
  <Application>Microsoft Office Word</Application>
  <DocSecurity>0</DocSecurity>
  <Lines>479</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Clemon</dc:creator>
  <cp:keywords/>
  <dc:description/>
  <cp:lastModifiedBy>Erny, Jon</cp:lastModifiedBy>
  <cp:revision>2</cp:revision>
  <cp:lastPrinted>2026-01-10T18:28:00Z</cp:lastPrinted>
  <dcterms:created xsi:type="dcterms:W3CDTF">2026-01-10T19:11:00Z</dcterms:created>
  <dcterms:modified xsi:type="dcterms:W3CDTF">2026-01-10T19:11:00Z</dcterms:modified>
</cp:coreProperties>
</file>