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676" w:tblpY="961"/>
        <w:tblW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Caption w:val="List of social media outlets"/>
        <w:tblDescription w:val="list of ways to interact with HHP on social media"/>
      </w:tblPr>
      <w:tblGrid>
        <w:gridCol w:w="516"/>
        <w:gridCol w:w="1464"/>
      </w:tblGrid>
      <w:tr w:rsidR="00A62660" w14:paraId="13BB821C" w14:textId="77777777" w:rsidTr="00A62660">
        <w:tc>
          <w:tcPr>
            <w:tcW w:w="504" w:type="dxa"/>
            <w:vAlign w:val="center"/>
          </w:tcPr>
          <w:p w14:paraId="71AC2217"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F35E5E3" wp14:editId="71736954">
                  <wp:extent cx="182880" cy="182880"/>
                  <wp:effectExtent l="0" t="0" r="7620" b="7620"/>
                  <wp:docPr id="7" name="Picture 7" descr="Facebook Icon" title="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73A4C8E2" w14:textId="77777777" w:rsidR="00A62660" w:rsidRPr="00CB3DD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A62660" w14:paraId="49A2A9A9" w14:textId="77777777" w:rsidTr="00A62660">
        <w:tc>
          <w:tcPr>
            <w:tcW w:w="504" w:type="dxa"/>
            <w:vAlign w:val="center"/>
          </w:tcPr>
          <w:p w14:paraId="1B7B3754"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D48A673" wp14:editId="6398E345">
                  <wp:extent cx="182880" cy="182880"/>
                  <wp:effectExtent l="0" t="0" r="7620" b="7620"/>
                  <wp:docPr id="8" name="Picture 8" descr="Instagram Icon" title="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61064C1C" w14:textId="77777777" w:rsidR="00A62660" w:rsidRPr="00865BE8"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A62660" w14:paraId="40A4C01F" w14:textId="77777777" w:rsidTr="00A62660">
        <w:tc>
          <w:tcPr>
            <w:tcW w:w="504" w:type="dxa"/>
            <w:vAlign w:val="center"/>
          </w:tcPr>
          <w:p w14:paraId="005389EC"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BB65D72" wp14:editId="7884E94E">
                  <wp:extent cx="182880" cy="182880"/>
                  <wp:effectExtent l="0" t="0" r="7620" b="7620"/>
                  <wp:docPr id="9" name="Picture 9" descr="Twitter Icon&#10;" title="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1FDEC7D4"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A62660" w14:paraId="7B5ECEF1" w14:textId="77777777" w:rsidTr="00A62660">
        <w:tc>
          <w:tcPr>
            <w:tcW w:w="504" w:type="dxa"/>
            <w:vAlign w:val="center"/>
          </w:tcPr>
          <w:p w14:paraId="0B6B3EA8" w14:textId="77777777" w:rsidR="00A62660" w:rsidRPr="00C45789"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5F64FA7B" wp14:editId="2CC88798">
                  <wp:extent cx="182880" cy="182880"/>
                  <wp:effectExtent l="0" t="0" r="7620" b="7620"/>
                  <wp:docPr id="10" name="Picture 10" descr="LinkedIn Icon" title="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2C4F5AE5"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6112F49F" w14:textId="4BB0368B" w:rsidR="00A62660" w:rsidRDefault="00A62660" w:rsidP="00A91C1D">
      <w:pPr>
        <w:pStyle w:val="Heading1"/>
        <w:tabs>
          <w:tab w:val="left" w:pos="7350"/>
        </w:tabs>
        <w:spacing w:line="240" w:lineRule="auto"/>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51F2FD6B">
                <wp:simplePos x="0" y="0"/>
                <wp:positionH relativeFrom="rightMargin">
                  <wp:posOffset>-1085850</wp:posOffset>
                </wp:positionH>
                <wp:positionV relativeFrom="paragraph">
                  <wp:posOffset>304800</wp:posOffset>
                </wp:positionV>
                <wp:extent cx="13525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5.5pt;margin-top:24pt;width:106.5pt;height:23.2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&#13;&#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70528" behindDoc="0" locked="0" layoutInCell="1" allowOverlap="1" wp14:anchorId="62D0C0A7" wp14:editId="18B49865">
            <wp:simplePos x="0" y="0"/>
            <wp:positionH relativeFrom="margin">
              <wp:posOffset>5105400</wp:posOffset>
            </wp:positionH>
            <wp:positionV relativeFrom="page">
              <wp:posOffset>238125</wp:posOffset>
            </wp:positionV>
            <wp:extent cx="1729105" cy="479425"/>
            <wp:effectExtent l="0" t="0" r="4445" b="0"/>
            <wp:wrapThrough wrapText="bothSides">
              <wp:wrapPolygon edited="0">
                <wp:start x="0" y="0"/>
                <wp:lineTo x="0" y="8583"/>
                <wp:lineTo x="3332" y="13732"/>
                <wp:lineTo x="3332" y="17166"/>
                <wp:lineTo x="3808" y="20599"/>
                <wp:lineTo x="4284" y="20599"/>
                <wp:lineTo x="18086" y="20599"/>
                <wp:lineTo x="18324" y="20599"/>
                <wp:lineTo x="21418" y="14591"/>
                <wp:lineTo x="21418" y="6008"/>
                <wp:lineTo x="19038" y="0"/>
                <wp:lineTo x="0" y="0"/>
              </wp:wrapPolygon>
            </wp:wrapThrough>
            <wp:docPr id="6" name="Picture 6" descr="Department of Applied Physiology &amp; Kinesiology&#10;College of Health &amp; Human Performance&#10;University of Florida"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0" cstate="print">
                      <a:biLevel thresh="25000"/>
                      <a:extLst>
                        <a:ext uri="{28A0092B-C50C-407E-A947-70E740481C1C}">
                          <a14:useLocalDpi xmlns:a14="http://schemas.microsoft.com/office/drawing/2010/main" val="0"/>
                        </a:ext>
                      </a:extLst>
                    </a:blip>
                    <a:srcRect/>
                    <a:stretch>
                      <a:fillRect/>
                    </a:stretch>
                  </pic:blipFill>
                  <pic:spPr bwMode="auto">
                    <a:xfrm>
                      <a:off x="0" y="0"/>
                      <a:ext cx="172910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3270670E">
            <wp:simplePos x="0" y="0"/>
            <wp:positionH relativeFrom="page">
              <wp:align>right</wp:align>
            </wp:positionH>
            <wp:positionV relativeFrom="paragraph">
              <wp:posOffset>-685800</wp:posOffset>
            </wp:positionV>
            <wp:extent cx="7772400" cy="2229032"/>
            <wp:effectExtent l="0" t="0" r="0" b="0"/>
            <wp:wrapNone/>
            <wp:docPr id="3" name="Picture 3" descr="dark blue background with light blue outline of human body" title="syllabus head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1C1D">
        <w:rPr>
          <w:sz w:val="56"/>
          <w:szCs w:val="24"/>
          <w14:shadow w14:blurRad="50800" w14:dist="38100" w14:dir="5400000" w14:sx="100000" w14:sy="100000" w14:kx="0" w14:ky="0" w14:algn="t">
            <w14:srgbClr w14:val="000000">
              <w14:alpha w14:val="60000"/>
            </w14:srgbClr>
          </w14:shadow>
        </w:rPr>
        <w:t>Grant Writing in Health &amp; Human Performance</w:t>
      </w:r>
      <w:r>
        <w:rPr>
          <w:sz w:val="56"/>
          <w:szCs w:val="24"/>
          <w14:shadow w14:blurRad="50800" w14:dist="38100" w14:dir="5400000" w14:sx="100000" w14:sy="100000" w14:kx="0" w14:ky="0" w14:algn="t">
            <w14:srgbClr w14:val="000000">
              <w14:alpha w14:val="60000"/>
            </w14:srgbClr>
          </w14:shadow>
        </w:rPr>
        <w:tab/>
      </w:r>
    </w:p>
    <w:p w14:paraId="4518C951" w14:textId="52A0BDDC" w:rsidR="00E22DE2" w:rsidRDefault="00E22DE2" w:rsidP="00E22DE2">
      <w:pPr>
        <w:spacing w:line="240" w:lineRule="auto"/>
      </w:pPr>
      <w:bookmarkStart w:id="0" w:name="_Hlk107577357"/>
      <w:bookmarkEnd w:id="0"/>
    </w:p>
    <w:p w14:paraId="342B7FB3" w14:textId="7CFA4734" w:rsidR="009919C3" w:rsidRPr="00D60C7E" w:rsidRDefault="006916B0"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APK6715</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A91C1D">
        <w:rPr>
          <w:b/>
          <w:bCs/>
          <w:color w:val="FFFFFF" w:themeColor="background1"/>
          <w:sz w:val="32"/>
          <w:szCs w:val="32"/>
          <w14:shadow w14:blurRad="50800" w14:dist="38100" w14:dir="5400000" w14:sx="100000" w14:sy="100000" w14:kx="0" w14:ky="0" w14:algn="t">
            <w14:srgbClr w14:val="000000">
              <w14:alpha w14:val="60000"/>
            </w14:srgbClr>
          </w14:shadow>
        </w:rPr>
        <w:t>20765</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Credits | </w:t>
      </w:r>
      <w:r>
        <w:rPr>
          <w:b/>
          <w:bCs/>
          <w:color w:val="FFFFFF" w:themeColor="background1"/>
          <w:sz w:val="32"/>
          <w:szCs w:val="32"/>
          <w14:shadow w14:blurRad="50800" w14:dist="38100" w14:dir="5400000" w14:sx="100000" w14:sy="100000" w14:kx="0" w14:ky="0" w14:algn="t">
            <w14:srgbClr w14:val="000000">
              <w14:alpha w14:val="60000"/>
            </w14:srgbClr>
          </w14:shadow>
        </w:rPr>
        <w:t>Fall 2025</w:t>
      </w:r>
    </w:p>
    <w:p w14:paraId="4326154F" w14:textId="77777777" w:rsidR="009C276E" w:rsidRDefault="009C276E" w:rsidP="00E22DE2">
      <w:pPr>
        <w:spacing w:line="240" w:lineRule="auto"/>
      </w:pPr>
    </w:p>
    <w:p w14:paraId="62D1A885" w14:textId="44CA0F94" w:rsidR="00505DE9" w:rsidRPr="003E7959" w:rsidRDefault="00505DE9" w:rsidP="00505DE9">
      <w:pPr>
        <w:pStyle w:val="Heading2"/>
        <w:rPr>
          <w:color w:val="FA4616"/>
          <w:sz w:val="32"/>
          <w:szCs w:val="32"/>
        </w:rPr>
      </w:pPr>
      <w:r w:rsidRPr="003E7959">
        <w:rPr>
          <w:color w:val="FA4616"/>
          <w:sz w:val="32"/>
          <w:szCs w:val="32"/>
        </w:rPr>
        <w:t>Course Info</w:t>
      </w:r>
      <w:r w:rsidR="006916B0">
        <w:rPr>
          <w:color w:val="FA4616"/>
          <w:sz w:val="32"/>
          <w:szCs w:val="32"/>
        </w:rPr>
        <w:t>rmation</w:t>
      </w:r>
    </w:p>
    <w:p w14:paraId="20DEC924" w14:textId="77777777" w:rsidR="00505DE9" w:rsidRDefault="00505DE9" w:rsidP="00EC7D82">
      <w:pPr>
        <w:spacing w:after="0" w:line="240" w:lineRule="auto"/>
        <w:rPr>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6640"/>
      </w:tblGrid>
      <w:tr w:rsidR="00505DE9" w:rsidRPr="006916B0" w14:paraId="37E641E0" w14:textId="77777777" w:rsidTr="00E0774F">
        <w:trPr>
          <w:trHeight w:val="1719"/>
        </w:trPr>
        <w:tc>
          <w:tcPr>
            <w:tcW w:w="2821" w:type="dxa"/>
          </w:tcPr>
          <w:p w14:paraId="28F2F00E" w14:textId="43F1FD8E" w:rsidR="00505DE9" w:rsidRPr="006916B0" w:rsidRDefault="00505DE9" w:rsidP="008F512E">
            <w:pPr>
              <w:pStyle w:val="Heading3"/>
            </w:pPr>
            <w:r w:rsidRPr="006916B0">
              <w:rPr>
                <w:color w:val="0021A5"/>
              </w:rPr>
              <w:t>INSTRUCTOR</w:t>
            </w:r>
          </w:p>
        </w:tc>
        <w:tc>
          <w:tcPr>
            <w:tcW w:w="6640" w:type="dxa"/>
          </w:tcPr>
          <w:p w14:paraId="281EB115" w14:textId="12B92D01" w:rsidR="00505DE9" w:rsidRPr="006916B0" w:rsidRDefault="00A91C1D" w:rsidP="00505DE9">
            <w:pPr>
              <w:rPr>
                <w:b/>
                <w:bCs/>
                <w:sz w:val="24"/>
                <w:szCs w:val="24"/>
              </w:rPr>
            </w:pPr>
            <w:r w:rsidRPr="006916B0">
              <w:rPr>
                <w:b/>
                <w:bCs/>
                <w:sz w:val="24"/>
                <w:szCs w:val="24"/>
              </w:rPr>
              <w:t>Ashley J. Smuder, PhD</w:t>
            </w:r>
          </w:p>
          <w:p w14:paraId="3C7C4A4C" w14:textId="04D0DED2" w:rsidR="00505DE9" w:rsidRPr="006916B0" w:rsidRDefault="00505DE9" w:rsidP="00505DE9">
            <w:pPr>
              <w:rPr>
                <w:sz w:val="24"/>
                <w:szCs w:val="24"/>
              </w:rPr>
            </w:pPr>
            <w:r w:rsidRPr="006916B0">
              <w:rPr>
                <w:sz w:val="24"/>
                <w:szCs w:val="24"/>
              </w:rPr>
              <w:t xml:space="preserve">Office: </w:t>
            </w:r>
            <w:r w:rsidR="00A91C1D" w:rsidRPr="006916B0">
              <w:rPr>
                <w:sz w:val="24"/>
                <w:szCs w:val="24"/>
              </w:rPr>
              <w:t>FLG 112</w:t>
            </w:r>
          </w:p>
          <w:p w14:paraId="68DEBDBB" w14:textId="598BDF6D" w:rsidR="009919C3" w:rsidRPr="006916B0" w:rsidRDefault="009919C3" w:rsidP="00505DE9">
            <w:pPr>
              <w:rPr>
                <w:sz w:val="24"/>
                <w:szCs w:val="24"/>
              </w:rPr>
            </w:pPr>
            <w:r w:rsidRPr="006916B0">
              <w:rPr>
                <w:sz w:val="24"/>
                <w:szCs w:val="24"/>
              </w:rPr>
              <w:t>Office Phone</w:t>
            </w:r>
            <w:r w:rsidR="00A91C1D" w:rsidRPr="006916B0">
              <w:rPr>
                <w:sz w:val="24"/>
                <w:szCs w:val="24"/>
              </w:rPr>
              <w:t>: 352-294-1765</w:t>
            </w:r>
          </w:p>
          <w:p w14:paraId="073B0D05" w14:textId="41C8BB74" w:rsidR="00505DE9" w:rsidRPr="006916B0" w:rsidRDefault="00505DE9" w:rsidP="00505DE9">
            <w:pPr>
              <w:rPr>
                <w:sz w:val="24"/>
                <w:szCs w:val="24"/>
              </w:rPr>
            </w:pPr>
            <w:r w:rsidRPr="006916B0">
              <w:rPr>
                <w:sz w:val="24"/>
                <w:szCs w:val="24"/>
              </w:rPr>
              <w:t xml:space="preserve">Email: </w:t>
            </w:r>
            <w:r w:rsidR="00A91C1D" w:rsidRPr="006916B0">
              <w:rPr>
                <w:sz w:val="24"/>
                <w:szCs w:val="24"/>
              </w:rPr>
              <w:t>asmuder@ufl.edu</w:t>
            </w:r>
          </w:p>
          <w:p w14:paraId="0AF01870" w14:textId="568D8B3F" w:rsidR="00505DE9" w:rsidRPr="006916B0" w:rsidRDefault="009919C3" w:rsidP="00505DE9">
            <w:pPr>
              <w:rPr>
                <w:b/>
                <w:bCs/>
                <w:sz w:val="24"/>
                <w:szCs w:val="24"/>
              </w:rPr>
            </w:pPr>
            <w:r w:rsidRPr="006916B0">
              <w:rPr>
                <w:sz w:val="24"/>
                <w:szCs w:val="24"/>
              </w:rPr>
              <w:t>Preferred Method of Contact:</w:t>
            </w:r>
            <w:r w:rsidRPr="006916B0">
              <w:rPr>
                <w:b/>
                <w:bCs/>
                <w:sz w:val="24"/>
                <w:szCs w:val="24"/>
              </w:rPr>
              <w:t xml:space="preserve"> </w:t>
            </w:r>
            <w:r w:rsidR="00A91C1D" w:rsidRPr="006916B0">
              <w:rPr>
                <w:sz w:val="24"/>
                <w:szCs w:val="24"/>
              </w:rPr>
              <w:t>email</w:t>
            </w:r>
          </w:p>
        </w:tc>
      </w:tr>
      <w:tr w:rsidR="00505DE9" w:rsidRPr="006916B0" w14:paraId="18986588" w14:textId="77777777" w:rsidTr="00E0774F">
        <w:trPr>
          <w:trHeight w:val="819"/>
        </w:trPr>
        <w:tc>
          <w:tcPr>
            <w:tcW w:w="2821" w:type="dxa"/>
          </w:tcPr>
          <w:p w14:paraId="177A0944" w14:textId="50CD28F7" w:rsidR="00505DE9" w:rsidRPr="006916B0" w:rsidRDefault="00505DE9" w:rsidP="008F512E">
            <w:pPr>
              <w:pStyle w:val="Heading3"/>
            </w:pPr>
            <w:r w:rsidRPr="006916B0">
              <w:rPr>
                <w:color w:val="0021A5"/>
              </w:rPr>
              <w:t>OFFICE HOURS</w:t>
            </w:r>
          </w:p>
        </w:tc>
        <w:tc>
          <w:tcPr>
            <w:tcW w:w="6640" w:type="dxa"/>
          </w:tcPr>
          <w:p w14:paraId="3FC235D8" w14:textId="273F38DD" w:rsidR="008178C2" w:rsidRPr="006916B0" w:rsidRDefault="006916B0" w:rsidP="008A799F">
            <w:pPr>
              <w:rPr>
                <w:sz w:val="24"/>
                <w:szCs w:val="24"/>
              </w:rPr>
            </w:pPr>
            <w:r>
              <w:rPr>
                <w:sz w:val="24"/>
                <w:szCs w:val="24"/>
              </w:rPr>
              <w:t xml:space="preserve">Wednesday 8:00am-10:00am </w:t>
            </w:r>
          </w:p>
        </w:tc>
      </w:tr>
      <w:tr w:rsidR="00505DE9" w:rsidRPr="006916B0" w14:paraId="39579C9D" w14:textId="77777777" w:rsidTr="00E0774F">
        <w:trPr>
          <w:trHeight w:val="866"/>
        </w:trPr>
        <w:tc>
          <w:tcPr>
            <w:tcW w:w="2821" w:type="dxa"/>
          </w:tcPr>
          <w:p w14:paraId="297BBF84" w14:textId="7B4FE5C0" w:rsidR="00505DE9" w:rsidRPr="006916B0" w:rsidRDefault="009919C3" w:rsidP="00505DE9">
            <w:pPr>
              <w:pStyle w:val="Heading3"/>
            </w:pPr>
            <w:r w:rsidRPr="006916B0">
              <w:rPr>
                <w:color w:val="0021A5"/>
              </w:rPr>
              <w:t>MEETING TIME/LOCATION</w:t>
            </w:r>
          </w:p>
        </w:tc>
        <w:tc>
          <w:tcPr>
            <w:tcW w:w="6640" w:type="dxa"/>
          </w:tcPr>
          <w:p w14:paraId="0CE39F2B" w14:textId="7592B313" w:rsidR="006916B0" w:rsidRPr="006916B0" w:rsidRDefault="006916B0" w:rsidP="006916B0">
            <w:pPr>
              <w:rPr>
                <w:sz w:val="24"/>
                <w:szCs w:val="24"/>
              </w:rPr>
            </w:pPr>
            <w:r w:rsidRPr="006916B0">
              <w:rPr>
                <w:sz w:val="24"/>
                <w:szCs w:val="24"/>
              </w:rPr>
              <w:t>FLG 2</w:t>
            </w:r>
            <w:r>
              <w:rPr>
                <w:sz w:val="24"/>
                <w:szCs w:val="24"/>
              </w:rPr>
              <w:t>8</w:t>
            </w:r>
            <w:r w:rsidRPr="006916B0">
              <w:rPr>
                <w:sz w:val="24"/>
                <w:szCs w:val="24"/>
              </w:rPr>
              <w:t>5</w:t>
            </w:r>
          </w:p>
          <w:p w14:paraId="0B6EEBC5" w14:textId="135DDBE3" w:rsidR="009919C3" w:rsidRPr="006916B0" w:rsidRDefault="006916B0" w:rsidP="006916B0">
            <w:pPr>
              <w:rPr>
                <w:sz w:val="24"/>
                <w:szCs w:val="24"/>
              </w:rPr>
            </w:pPr>
            <w:r w:rsidRPr="006916B0">
              <w:rPr>
                <w:sz w:val="24"/>
                <w:szCs w:val="24"/>
              </w:rPr>
              <w:t>Tuesday | Period 8 – 10 (3:00pm – 6:00pm)</w:t>
            </w:r>
          </w:p>
        </w:tc>
      </w:tr>
    </w:tbl>
    <w:p w14:paraId="13EB8E6F" w14:textId="77777777" w:rsidR="00A74CD6" w:rsidRPr="006916B0" w:rsidRDefault="00A74CD6" w:rsidP="00505DE9">
      <w:pPr>
        <w:spacing w:after="0" w:line="240" w:lineRule="auto"/>
        <w:rPr>
          <w:rStyle w:val="Heading3Char"/>
        </w:rPr>
      </w:pPr>
    </w:p>
    <w:p w14:paraId="134279A1" w14:textId="77777777" w:rsidR="00D60C7E" w:rsidRPr="006916B0" w:rsidRDefault="00D60C7E" w:rsidP="00505DE9">
      <w:pPr>
        <w:spacing w:after="0" w:line="240" w:lineRule="auto"/>
        <w:rPr>
          <w:rStyle w:val="Heading3Char"/>
        </w:rPr>
      </w:pPr>
    </w:p>
    <w:p w14:paraId="3B4E7508" w14:textId="2E79D739" w:rsidR="000D53EF" w:rsidRPr="006916B0" w:rsidRDefault="00505DE9" w:rsidP="008F512E">
      <w:pPr>
        <w:pStyle w:val="Heading3"/>
        <w:rPr>
          <w:b w:val="0"/>
          <w:bCs/>
          <w:color w:val="0021A5"/>
        </w:rPr>
      </w:pPr>
      <w:r w:rsidRPr="006916B0">
        <w:rPr>
          <w:rStyle w:val="Heading3Char"/>
          <w:b/>
          <w:bCs/>
          <w:color w:val="0021A5"/>
        </w:rPr>
        <w:t>COURSE DESCRIPTION</w:t>
      </w:r>
      <w:r w:rsidRPr="006916B0">
        <w:rPr>
          <w:b w:val="0"/>
          <w:bCs/>
          <w:color w:val="0021A5"/>
        </w:rPr>
        <w:t xml:space="preserve"> </w:t>
      </w:r>
    </w:p>
    <w:p w14:paraId="63F97FE3" w14:textId="2976C485" w:rsidR="00505DE9" w:rsidRPr="0037365F" w:rsidRDefault="0037365F" w:rsidP="0037365F">
      <w:pPr>
        <w:spacing w:after="0" w:line="240" w:lineRule="auto"/>
        <w:jc w:val="both"/>
        <w:rPr>
          <w:sz w:val="24"/>
          <w:szCs w:val="24"/>
        </w:rPr>
      </w:pPr>
      <w:r w:rsidRPr="0037365F">
        <w:rPr>
          <w:sz w:val="24"/>
          <w:szCs w:val="24"/>
        </w:rPr>
        <w:t>This is an introductory course in grant writing that</w:t>
      </w:r>
      <w:r w:rsidRPr="0037365F">
        <w:rPr>
          <w:sz w:val="24"/>
          <w:szCs w:val="24"/>
        </w:rPr>
        <w:t xml:space="preserve"> acquaints students with grant submission requirements. We will focus on NIH R21 and NIH predoctoral (F31) specific aims and research strategy, but more general grant writing tips and approaches will also be discussed. Topics and examples will cover health and human performance. The course will conclude with the formation of “study sections” to peer review proposals. </w:t>
      </w:r>
    </w:p>
    <w:p w14:paraId="69E1E198" w14:textId="77777777" w:rsidR="0037365F" w:rsidRPr="0037365F" w:rsidRDefault="0037365F" w:rsidP="0037365F">
      <w:pPr>
        <w:spacing w:after="0" w:line="240" w:lineRule="auto"/>
        <w:jc w:val="both"/>
        <w:rPr>
          <w:sz w:val="24"/>
          <w:szCs w:val="24"/>
        </w:rPr>
      </w:pPr>
    </w:p>
    <w:p w14:paraId="66BF1ED5" w14:textId="4D0EBA6E" w:rsidR="000D53EF" w:rsidRPr="006916B0" w:rsidRDefault="00505DE9" w:rsidP="008F512E">
      <w:pPr>
        <w:pStyle w:val="Heading3"/>
        <w:rPr>
          <w:b w:val="0"/>
          <w:bCs/>
          <w:color w:val="0021A5"/>
        </w:rPr>
      </w:pPr>
      <w:r w:rsidRPr="006916B0">
        <w:rPr>
          <w:rStyle w:val="Heading3Char"/>
          <w:b/>
          <w:bCs/>
          <w:color w:val="0021A5"/>
        </w:rPr>
        <w:t>PREREQUISITE KNOWLEDGE AND SKILLS</w:t>
      </w:r>
      <w:r w:rsidRPr="006916B0">
        <w:rPr>
          <w:b w:val="0"/>
          <w:bCs/>
          <w:color w:val="0021A5"/>
        </w:rPr>
        <w:t xml:space="preserve"> </w:t>
      </w:r>
    </w:p>
    <w:p w14:paraId="735F4BA5" w14:textId="475253FA" w:rsidR="000D53EF" w:rsidRPr="006916B0" w:rsidRDefault="0037365F" w:rsidP="00505DE9">
      <w:pPr>
        <w:spacing w:after="0" w:line="240" w:lineRule="auto"/>
        <w:rPr>
          <w:sz w:val="24"/>
          <w:szCs w:val="24"/>
        </w:rPr>
      </w:pPr>
      <w:r>
        <w:rPr>
          <w:sz w:val="24"/>
          <w:szCs w:val="24"/>
        </w:rPr>
        <w:t>T</w:t>
      </w:r>
      <w:r w:rsidR="009919C3" w:rsidRPr="006916B0">
        <w:rPr>
          <w:sz w:val="24"/>
          <w:szCs w:val="24"/>
        </w:rPr>
        <w:t xml:space="preserve">here are no prerequisites for </w:t>
      </w:r>
      <w:r>
        <w:rPr>
          <w:sz w:val="24"/>
          <w:szCs w:val="24"/>
        </w:rPr>
        <w:t>this</w:t>
      </w:r>
      <w:r w:rsidR="009919C3" w:rsidRPr="006916B0">
        <w:rPr>
          <w:sz w:val="24"/>
          <w:szCs w:val="24"/>
        </w:rPr>
        <w:t xml:space="preserve"> course.  </w:t>
      </w:r>
    </w:p>
    <w:p w14:paraId="0362D359" w14:textId="77777777" w:rsidR="009919C3" w:rsidRPr="006916B0" w:rsidRDefault="009919C3" w:rsidP="00505DE9">
      <w:pPr>
        <w:spacing w:after="0" w:line="240" w:lineRule="auto"/>
        <w:rPr>
          <w:sz w:val="24"/>
          <w:szCs w:val="24"/>
        </w:rPr>
      </w:pPr>
    </w:p>
    <w:p w14:paraId="63CED297" w14:textId="29E5ECDB" w:rsidR="00505DE9" w:rsidRPr="006916B0" w:rsidRDefault="00505DE9" w:rsidP="008F512E">
      <w:pPr>
        <w:pStyle w:val="Heading3"/>
        <w:rPr>
          <w:color w:val="0021A5"/>
        </w:rPr>
      </w:pPr>
      <w:r w:rsidRPr="006916B0">
        <w:rPr>
          <w:color w:val="0021A5"/>
        </w:rPr>
        <w:t>REQUIRED AND RECOMMENDED MATERIALS</w:t>
      </w:r>
    </w:p>
    <w:p w14:paraId="0D637C13" w14:textId="77777777" w:rsidR="00A91C1D" w:rsidRPr="006916B0" w:rsidRDefault="00A91C1D" w:rsidP="00A91C1D">
      <w:pPr>
        <w:spacing w:after="0" w:line="240" w:lineRule="auto"/>
        <w:jc w:val="both"/>
        <w:rPr>
          <w:sz w:val="24"/>
          <w:szCs w:val="24"/>
        </w:rPr>
      </w:pPr>
      <w:bookmarkStart w:id="1" w:name="_Hlk189634787"/>
      <w:r w:rsidRPr="006916B0">
        <w:rPr>
          <w:sz w:val="24"/>
          <w:szCs w:val="24"/>
        </w:rPr>
        <w:t>No textbook is required. The course instructor will post lecture slides, videos and reading materials as appropriate on Canvas. Instructional materials for this course consist of only those material specifically reviewed, selected, and assigned by the instructor. Students may not circulate or share sample grant proposals from this class without the author’s permission.</w:t>
      </w:r>
    </w:p>
    <w:bookmarkEnd w:id="1"/>
    <w:p w14:paraId="4D7E56CC" w14:textId="77777777" w:rsidR="009919C3" w:rsidRPr="003E7959" w:rsidRDefault="009919C3" w:rsidP="00505DE9">
      <w:pPr>
        <w:spacing w:after="0" w:line="240" w:lineRule="auto"/>
        <w:rPr>
          <w:sz w:val="24"/>
          <w:szCs w:val="24"/>
        </w:rPr>
      </w:pPr>
    </w:p>
    <w:p w14:paraId="6ED2481D" w14:textId="142560BF" w:rsidR="000D53EF" w:rsidRPr="003E7959" w:rsidRDefault="00505DE9" w:rsidP="008F512E">
      <w:pPr>
        <w:pStyle w:val="Heading3"/>
        <w:rPr>
          <w:b w:val="0"/>
          <w:bCs/>
          <w:color w:val="0021A5"/>
        </w:rPr>
      </w:pPr>
      <w:r w:rsidRPr="003E7959">
        <w:rPr>
          <w:rStyle w:val="Heading3Char"/>
          <w:b/>
          <w:bCs/>
          <w:color w:val="0021A5"/>
        </w:rPr>
        <w:t>COURSE FORMAT</w:t>
      </w:r>
      <w:r w:rsidRPr="003E7959">
        <w:rPr>
          <w:b w:val="0"/>
          <w:bCs/>
          <w:color w:val="0021A5"/>
        </w:rPr>
        <w:t xml:space="preserve"> </w:t>
      </w:r>
    </w:p>
    <w:p w14:paraId="0004A407" w14:textId="24950B9E" w:rsidR="009919C3" w:rsidRPr="003E7959" w:rsidRDefault="00A91C1D" w:rsidP="00505DE9">
      <w:pPr>
        <w:spacing w:after="0" w:line="240" w:lineRule="auto"/>
        <w:rPr>
          <w:sz w:val="24"/>
          <w:szCs w:val="24"/>
        </w:rPr>
      </w:pPr>
      <w:r w:rsidRPr="0037365F">
        <w:rPr>
          <w:sz w:val="24"/>
          <w:szCs w:val="24"/>
        </w:rPr>
        <w:t xml:space="preserve">This course will meet once per week with classes consisting of a mix of informal lectures, individual grant section consultations and mock study sections. </w:t>
      </w:r>
    </w:p>
    <w:p w14:paraId="1AC61564" w14:textId="0C97DBE8" w:rsidR="00505DE9" w:rsidRPr="003E7959" w:rsidRDefault="00505DE9" w:rsidP="000D53EF">
      <w:pPr>
        <w:pStyle w:val="Heading3"/>
        <w:rPr>
          <w:color w:val="0021A5"/>
        </w:rPr>
      </w:pPr>
      <w:r w:rsidRPr="003E7959">
        <w:rPr>
          <w:color w:val="0021A5"/>
        </w:rPr>
        <w:lastRenderedPageBreak/>
        <w:t>COURSE LEARNING OBJECTIVES</w:t>
      </w:r>
    </w:p>
    <w:p w14:paraId="608B80E6" w14:textId="77777777" w:rsidR="00A91C1D" w:rsidRPr="0037365F" w:rsidRDefault="00A91C1D" w:rsidP="00C22AA3">
      <w:pPr>
        <w:spacing w:after="0" w:line="240" w:lineRule="auto"/>
        <w:jc w:val="both"/>
        <w:rPr>
          <w:rFonts w:eastAsia="Calibri" w:cstheme="minorHAnsi"/>
          <w:sz w:val="24"/>
          <w:szCs w:val="24"/>
        </w:rPr>
      </w:pPr>
      <w:r w:rsidRPr="0037365F">
        <w:rPr>
          <w:rFonts w:eastAsia="Calibri" w:cstheme="minorHAnsi"/>
          <w:sz w:val="24"/>
          <w:szCs w:val="24"/>
        </w:rPr>
        <w:t>This course will cover issues that are critical for success when seeking out and applying for grant awards. Upon successful completion of the course students will be able to:</w:t>
      </w:r>
    </w:p>
    <w:p w14:paraId="62DCD0B8" w14:textId="77777777" w:rsidR="00A91C1D" w:rsidRPr="0037365F" w:rsidRDefault="00A91C1D" w:rsidP="00A91C1D">
      <w:pPr>
        <w:spacing w:after="0" w:line="240" w:lineRule="auto"/>
        <w:rPr>
          <w:rFonts w:eastAsia="Calibri" w:cstheme="minorHAnsi"/>
          <w:sz w:val="24"/>
          <w:szCs w:val="24"/>
        </w:rPr>
      </w:pPr>
    </w:p>
    <w:p w14:paraId="4C400287" w14:textId="77777777" w:rsidR="00A91C1D" w:rsidRPr="0037365F" w:rsidRDefault="00A91C1D" w:rsidP="00A91C1D">
      <w:pPr>
        <w:pStyle w:val="ListParagraph"/>
        <w:numPr>
          <w:ilvl w:val="0"/>
          <w:numId w:val="29"/>
        </w:numPr>
        <w:spacing w:after="0" w:line="240" w:lineRule="auto"/>
        <w:rPr>
          <w:rStyle w:val="ItemDescription"/>
          <w:rFonts w:asciiTheme="minorHAnsi" w:hAnsiTheme="minorHAnsi" w:cstheme="minorHAnsi"/>
          <w:i w:val="0"/>
          <w:szCs w:val="24"/>
        </w:rPr>
      </w:pPr>
      <w:r w:rsidRPr="0037365F">
        <w:rPr>
          <w:rStyle w:val="ItemDescription"/>
          <w:rFonts w:asciiTheme="minorHAnsi" w:hAnsiTheme="minorHAnsi" w:cstheme="minorHAnsi"/>
          <w:i w:val="0"/>
          <w:szCs w:val="24"/>
        </w:rPr>
        <w:t>Identify and describe key elements of good scientific writing</w:t>
      </w:r>
    </w:p>
    <w:p w14:paraId="4EADCD28" w14:textId="77777777" w:rsidR="00A91C1D" w:rsidRPr="0037365F" w:rsidRDefault="00A91C1D" w:rsidP="00A91C1D">
      <w:pPr>
        <w:pStyle w:val="ListParagraph"/>
        <w:numPr>
          <w:ilvl w:val="0"/>
          <w:numId w:val="29"/>
        </w:numPr>
        <w:spacing w:after="0" w:line="240" w:lineRule="auto"/>
        <w:rPr>
          <w:rStyle w:val="ItemDescription"/>
          <w:rFonts w:asciiTheme="minorHAnsi" w:hAnsiTheme="minorHAnsi" w:cstheme="minorHAnsi"/>
          <w:i w:val="0"/>
          <w:szCs w:val="24"/>
        </w:rPr>
      </w:pPr>
      <w:r w:rsidRPr="0037365F">
        <w:rPr>
          <w:rStyle w:val="ItemDescription"/>
          <w:rFonts w:asciiTheme="minorHAnsi" w:hAnsiTheme="minorHAnsi" w:cstheme="minorHAnsi"/>
          <w:i w:val="0"/>
          <w:szCs w:val="24"/>
        </w:rPr>
        <w:t>Identify key components and generate an NIH biosketch</w:t>
      </w:r>
    </w:p>
    <w:p w14:paraId="7CA468BF" w14:textId="77777777" w:rsidR="00A91C1D" w:rsidRPr="0037365F" w:rsidRDefault="00A91C1D" w:rsidP="00A91C1D">
      <w:pPr>
        <w:pStyle w:val="ListParagraph"/>
        <w:numPr>
          <w:ilvl w:val="0"/>
          <w:numId w:val="29"/>
        </w:numPr>
        <w:spacing w:after="0" w:line="240" w:lineRule="auto"/>
        <w:rPr>
          <w:rStyle w:val="ItemDescription"/>
          <w:rFonts w:asciiTheme="minorHAnsi" w:hAnsiTheme="minorHAnsi" w:cstheme="minorHAnsi"/>
          <w:i w:val="0"/>
          <w:szCs w:val="24"/>
        </w:rPr>
      </w:pPr>
      <w:r w:rsidRPr="0037365F">
        <w:rPr>
          <w:rStyle w:val="ItemDescription"/>
          <w:rFonts w:asciiTheme="minorHAnsi" w:hAnsiTheme="minorHAnsi" w:cstheme="minorHAnsi"/>
          <w:i w:val="0"/>
          <w:szCs w:val="24"/>
        </w:rPr>
        <w:t>Evaluate and critically review a research grant</w:t>
      </w:r>
    </w:p>
    <w:p w14:paraId="4A5352D5" w14:textId="77777777" w:rsidR="00A91C1D" w:rsidRPr="0037365F" w:rsidRDefault="00A91C1D" w:rsidP="00A91C1D">
      <w:pPr>
        <w:pStyle w:val="ListParagraph"/>
        <w:numPr>
          <w:ilvl w:val="0"/>
          <w:numId w:val="29"/>
        </w:numPr>
        <w:spacing w:after="0" w:line="240" w:lineRule="auto"/>
        <w:rPr>
          <w:rStyle w:val="ItemDescription"/>
          <w:rFonts w:asciiTheme="minorHAnsi" w:hAnsiTheme="minorHAnsi" w:cstheme="minorHAnsi"/>
          <w:i w:val="0"/>
          <w:szCs w:val="24"/>
        </w:rPr>
      </w:pPr>
      <w:r w:rsidRPr="0037365F">
        <w:rPr>
          <w:rStyle w:val="ItemDescription"/>
          <w:rFonts w:asciiTheme="minorHAnsi" w:hAnsiTheme="minorHAnsi" w:cstheme="minorHAnsi"/>
          <w:i w:val="0"/>
          <w:szCs w:val="24"/>
        </w:rPr>
        <w:t>Identify and discuss the organization of the NIH and the NIH grant submission process</w:t>
      </w:r>
    </w:p>
    <w:p w14:paraId="799DA17F" w14:textId="77777777" w:rsidR="00A91C1D" w:rsidRPr="0037365F" w:rsidRDefault="00A91C1D" w:rsidP="00A91C1D">
      <w:pPr>
        <w:pStyle w:val="ListParagraph"/>
        <w:numPr>
          <w:ilvl w:val="0"/>
          <w:numId w:val="29"/>
        </w:numPr>
        <w:spacing w:after="0" w:line="240" w:lineRule="auto"/>
        <w:rPr>
          <w:rStyle w:val="ItemDescription"/>
          <w:rFonts w:asciiTheme="minorHAnsi" w:hAnsiTheme="minorHAnsi" w:cstheme="minorHAnsi"/>
          <w:i w:val="0"/>
          <w:szCs w:val="24"/>
        </w:rPr>
      </w:pPr>
      <w:r w:rsidRPr="0037365F">
        <w:rPr>
          <w:rStyle w:val="ItemDescription"/>
          <w:rFonts w:asciiTheme="minorHAnsi" w:hAnsiTheme="minorHAnsi" w:cstheme="minorHAnsi"/>
          <w:i w:val="0"/>
          <w:szCs w:val="24"/>
        </w:rPr>
        <w:t>Describe and generate components of an NIH grant and recognize the process of crafting a successful grant application</w:t>
      </w:r>
    </w:p>
    <w:p w14:paraId="2F498976" w14:textId="77777777" w:rsidR="00A91C1D" w:rsidRPr="0037365F" w:rsidRDefault="00A91C1D" w:rsidP="00A91C1D">
      <w:pPr>
        <w:pStyle w:val="ListParagraph"/>
        <w:numPr>
          <w:ilvl w:val="0"/>
          <w:numId w:val="29"/>
        </w:numPr>
        <w:spacing w:after="0" w:line="240" w:lineRule="auto"/>
        <w:rPr>
          <w:rStyle w:val="ItemDescription"/>
          <w:rFonts w:asciiTheme="minorHAnsi" w:hAnsiTheme="minorHAnsi" w:cstheme="minorHAnsi"/>
          <w:i w:val="0"/>
          <w:szCs w:val="24"/>
        </w:rPr>
      </w:pPr>
      <w:r w:rsidRPr="0037365F">
        <w:rPr>
          <w:rStyle w:val="ItemDescription"/>
          <w:rFonts w:asciiTheme="minorHAnsi" w:hAnsiTheme="minorHAnsi" w:cstheme="minorHAnsi"/>
          <w:i w:val="0"/>
          <w:szCs w:val="24"/>
        </w:rPr>
        <w:t>Analyze, identify and discuss the NIH grant review process and scoring system</w:t>
      </w:r>
    </w:p>
    <w:p w14:paraId="6CB16539" w14:textId="6C852428" w:rsidR="00837187" w:rsidRDefault="00837187" w:rsidP="00505DE9">
      <w:pPr>
        <w:spacing w:after="0" w:line="240" w:lineRule="auto"/>
        <w:rPr>
          <w:sz w:val="24"/>
          <w:szCs w:val="24"/>
        </w:rPr>
      </w:pPr>
    </w:p>
    <w:p w14:paraId="4A3B6A50" w14:textId="32EE983B" w:rsidR="00616BAE" w:rsidRPr="00616BAE" w:rsidRDefault="00837187" w:rsidP="00616BAE">
      <w:pPr>
        <w:pStyle w:val="Heading2"/>
        <w:rPr>
          <w:color w:val="FA4616"/>
          <w:sz w:val="32"/>
          <w:szCs w:val="28"/>
        </w:rPr>
      </w:pPr>
      <w:r w:rsidRPr="003E7959">
        <w:rPr>
          <w:color w:val="FA4616"/>
          <w:sz w:val="32"/>
          <w:szCs w:val="28"/>
        </w:rPr>
        <w:t>University Policies</w:t>
      </w:r>
    </w:p>
    <w:p w14:paraId="6980D3C5" w14:textId="2C900AD6" w:rsidR="00616BAE" w:rsidRPr="00B04D5C" w:rsidRDefault="00616BAE" w:rsidP="00C22AA3">
      <w:pPr>
        <w:pStyle w:val="NormalWeb"/>
        <w:spacing w:before="0" w:beforeAutospacing="0" w:after="0" w:afterAutospacing="0"/>
        <w:jc w:val="both"/>
        <w:rPr>
          <w:rFonts w:asciiTheme="minorHAnsi" w:hAnsiTheme="minorHAnsi" w:cstheme="minorHAnsi"/>
        </w:rPr>
      </w:pPr>
      <w:r w:rsidRPr="00B04D5C">
        <w:rPr>
          <w:rFonts w:asciiTheme="minorHAnsi" w:hAnsiTheme="minorHAnsi" w:cstheme="minorHAnsi"/>
          <w:color w:val="000000"/>
        </w:rPr>
        <w:t xml:space="preserve">University policies are summarized </w:t>
      </w:r>
      <w:hyperlink r:id="rId22" w:history="1">
        <w:r w:rsidR="008E1F9A">
          <w:rPr>
            <w:rStyle w:val="Hyperlink"/>
            <w:rFonts w:asciiTheme="minorHAnsi" w:hAnsiTheme="minorHAnsi" w:cstheme="minorHAnsi"/>
            <w:color w:val="1155CC"/>
          </w:rPr>
          <w:t>at the Academic Policies &amp; Resources page</w:t>
        </w:r>
      </w:hyperlink>
      <w:r w:rsidRPr="00B04D5C">
        <w:rPr>
          <w:rFonts w:asciiTheme="minorHAnsi" w:hAnsiTheme="minorHAnsi"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p w14:paraId="46668EDF" w14:textId="6B4E7D23" w:rsidR="00837187" w:rsidRDefault="00837187" w:rsidP="00505DE9">
      <w:pPr>
        <w:spacing w:after="0" w:line="240" w:lineRule="auto"/>
        <w:rPr>
          <w:sz w:val="24"/>
          <w:szCs w:val="24"/>
        </w:rPr>
      </w:pPr>
    </w:p>
    <w:p w14:paraId="3D238826" w14:textId="2E2D8D5E" w:rsidR="00616BAE" w:rsidRPr="00C53BA0" w:rsidRDefault="00616BAE" w:rsidP="00C53BA0">
      <w:pPr>
        <w:pStyle w:val="Heading2"/>
        <w:rPr>
          <w:color w:val="FA4616"/>
          <w:sz w:val="32"/>
          <w:szCs w:val="28"/>
        </w:rPr>
      </w:pPr>
      <w:r>
        <w:rPr>
          <w:color w:val="FA4616"/>
          <w:sz w:val="32"/>
          <w:szCs w:val="28"/>
        </w:rPr>
        <w:t>Course</w:t>
      </w:r>
      <w:r w:rsidRPr="003E7959">
        <w:rPr>
          <w:color w:val="FA4616"/>
          <w:sz w:val="32"/>
          <w:szCs w:val="28"/>
        </w:rPr>
        <w:t xml:space="preserve"> Policies</w:t>
      </w:r>
    </w:p>
    <w:p w14:paraId="5F75B274" w14:textId="1EA65E86" w:rsidR="000D53EF" w:rsidRPr="003E7959" w:rsidRDefault="00837187" w:rsidP="008F512E">
      <w:pPr>
        <w:pStyle w:val="Heading3"/>
        <w:rPr>
          <w:b w:val="0"/>
          <w:bCs/>
          <w:color w:val="0021A5"/>
        </w:rPr>
      </w:pPr>
      <w:r w:rsidRPr="003E7959">
        <w:rPr>
          <w:rStyle w:val="Heading3Char"/>
          <w:b/>
          <w:bCs/>
          <w:color w:val="0021A5"/>
        </w:rPr>
        <w:t xml:space="preserve">ATTENDANCE </w:t>
      </w:r>
    </w:p>
    <w:p w14:paraId="42FAE36A" w14:textId="5B7DEF36" w:rsidR="009919C3" w:rsidRPr="00C22AA3" w:rsidRDefault="007571DE" w:rsidP="007571DE">
      <w:pPr>
        <w:spacing w:after="0" w:line="240" w:lineRule="auto"/>
        <w:jc w:val="both"/>
        <w:rPr>
          <w:sz w:val="24"/>
          <w:szCs w:val="24"/>
        </w:rPr>
      </w:pPr>
      <w:r w:rsidRPr="00C22AA3">
        <w:rPr>
          <w:sz w:val="24"/>
          <w:szCs w:val="24"/>
        </w:rPr>
        <w:t>Make every effort to attend all class meetings. Attendance at the assigned study section is mandatory. Missing classes will likely have a negative impact on learning and therefore could negatively influence your final grade in the course.</w:t>
      </w:r>
    </w:p>
    <w:p w14:paraId="0878619B" w14:textId="77777777" w:rsidR="007571DE" w:rsidRPr="00C22AA3" w:rsidRDefault="007571DE" w:rsidP="00837187">
      <w:pPr>
        <w:spacing w:after="0" w:line="240" w:lineRule="auto"/>
        <w:rPr>
          <w:sz w:val="24"/>
          <w:szCs w:val="24"/>
        </w:rPr>
      </w:pPr>
    </w:p>
    <w:p w14:paraId="78DD2247" w14:textId="7E6FA77D" w:rsidR="000D53EF" w:rsidRPr="00C22AA3" w:rsidRDefault="00837187" w:rsidP="008F512E">
      <w:pPr>
        <w:pStyle w:val="Heading3"/>
        <w:rPr>
          <w:b w:val="0"/>
          <w:bCs/>
          <w:color w:val="0021A5"/>
        </w:rPr>
      </w:pPr>
      <w:r w:rsidRPr="00C22AA3">
        <w:rPr>
          <w:rStyle w:val="Heading3Char"/>
          <w:b/>
          <w:bCs/>
          <w:color w:val="0021A5"/>
        </w:rPr>
        <w:t xml:space="preserve">PERSONAL CONDUCT </w:t>
      </w:r>
      <w:r w:rsidR="00CF7066" w:rsidRPr="00C22AA3">
        <w:rPr>
          <w:rStyle w:val="Heading3Char"/>
          <w:b/>
          <w:bCs/>
          <w:color w:val="0021A5"/>
        </w:rPr>
        <w:t>&amp; ACADEMIC INTEGRITY</w:t>
      </w:r>
      <w:r w:rsidRPr="00C22AA3">
        <w:rPr>
          <w:b w:val="0"/>
          <w:bCs/>
          <w:color w:val="0021A5"/>
        </w:rPr>
        <w:t xml:space="preserve"> </w:t>
      </w:r>
    </w:p>
    <w:p w14:paraId="666CCB9B" w14:textId="7C97B06F" w:rsidR="00C22AA3" w:rsidRPr="00C22AA3" w:rsidRDefault="00C22AA3" w:rsidP="00C22AA3">
      <w:pPr>
        <w:pStyle w:val="p1"/>
        <w:jc w:val="both"/>
        <w:rPr>
          <w:rFonts w:asciiTheme="minorHAnsi" w:hAnsiTheme="minorHAnsi" w:cstheme="minorHAnsi"/>
          <w:sz w:val="24"/>
          <w:szCs w:val="24"/>
        </w:rPr>
      </w:pPr>
      <w:r w:rsidRPr="00C22AA3">
        <w:rPr>
          <w:rFonts w:asciiTheme="minorHAnsi" w:hAnsiTheme="minorHAnsi" w:cstheme="minorHAnsi"/>
          <w:sz w:val="24"/>
          <w:szCs w:val="24"/>
        </w:rPr>
        <w:t xml:space="preserve">1. Phones must be turned to silent or off during all lectures. Vibrate and quiet settings are not acceptable. </w:t>
      </w:r>
    </w:p>
    <w:p w14:paraId="76CBE367" w14:textId="77777777" w:rsidR="00C22AA3" w:rsidRPr="00C22AA3" w:rsidRDefault="00C22AA3" w:rsidP="00C22AA3">
      <w:pPr>
        <w:pStyle w:val="p1"/>
        <w:jc w:val="both"/>
        <w:rPr>
          <w:rFonts w:asciiTheme="minorHAnsi" w:hAnsiTheme="minorHAnsi" w:cstheme="minorHAnsi"/>
          <w:sz w:val="24"/>
          <w:szCs w:val="24"/>
        </w:rPr>
      </w:pPr>
    </w:p>
    <w:p w14:paraId="06DFEE6B" w14:textId="625881BE" w:rsidR="00C22AA3" w:rsidRPr="00C22AA3" w:rsidRDefault="00C22AA3" w:rsidP="00C22AA3">
      <w:pPr>
        <w:pStyle w:val="p1"/>
        <w:jc w:val="both"/>
        <w:rPr>
          <w:rFonts w:asciiTheme="minorHAnsi" w:hAnsiTheme="minorHAnsi" w:cstheme="minorHAnsi"/>
          <w:sz w:val="24"/>
          <w:szCs w:val="24"/>
        </w:rPr>
      </w:pPr>
      <w:r w:rsidRPr="00C22AA3">
        <w:rPr>
          <w:rFonts w:asciiTheme="minorHAnsi" w:hAnsiTheme="minorHAnsi" w:cstheme="minorHAnsi"/>
          <w:sz w:val="24"/>
          <w:szCs w:val="24"/>
        </w:rPr>
        <w:t>2. Students will be expected to show respect to the instructors and all students in the class. Students behaving disrespectfully (talking during lectures, making inappropriate or threatening statements to instructor or students, using phones in class, etc.). All university regulations governing student behavior will be enforced.</w:t>
      </w:r>
    </w:p>
    <w:p w14:paraId="57CA260F" w14:textId="77777777" w:rsidR="00C22AA3" w:rsidRPr="00C22AA3" w:rsidRDefault="00C22AA3" w:rsidP="00C22AA3">
      <w:pPr>
        <w:pStyle w:val="p1"/>
        <w:jc w:val="both"/>
        <w:rPr>
          <w:rFonts w:asciiTheme="minorHAnsi" w:hAnsiTheme="minorHAnsi" w:cstheme="minorHAnsi"/>
          <w:sz w:val="24"/>
          <w:szCs w:val="24"/>
        </w:rPr>
      </w:pPr>
    </w:p>
    <w:p w14:paraId="0122E738" w14:textId="77777777" w:rsidR="00C22AA3" w:rsidRPr="00C22AA3" w:rsidRDefault="00C22AA3" w:rsidP="00C22AA3">
      <w:pPr>
        <w:pStyle w:val="p1"/>
        <w:jc w:val="both"/>
        <w:rPr>
          <w:rFonts w:asciiTheme="minorHAnsi" w:hAnsiTheme="minorHAnsi" w:cstheme="minorHAnsi"/>
          <w:sz w:val="24"/>
          <w:szCs w:val="24"/>
        </w:rPr>
      </w:pPr>
      <w:r w:rsidRPr="00C22AA3">
        <w:rPr>
          <w:rFonts w:asciiTheme="minorHAnsi" w:hAnsiTheme="minorHAnsi" w:cstheme="minorHAnsi"/>
          <w:sz w:val="24"/>
          <w:szCs w:val="24"/>
        </w:rPr>
        <w:t xml:space="preserve">3. Lectures will begin at the scheduled times. Students will be expected to arrive on-time, and in the event of tardiness, to enter the room with as little disruption as possible. </w:t>
      </w:r>
    </w:p>
    <w:p w14:paraId="330CF3AF" w14:textId="77777777" w:rsidR="00C22AA3" w:rsidRPr="00C22AA3" w:rsidRDefault="00C22AA3" w:rsidP="00C22AA3">
      <w:pPr>
        <w:pStyle w:val="p1"/>
        <w:jc w:val="both"/>
        <w:rPr>
          <w:rFonts w:asciiTheme="minorHAnsi" w:hAnsiTheme="minorHAnsi" w:cstheme="minorHAnsi"/>
          <w:sz w:val="24"/>
          <w:szCs w:val="24"/>
        </w:rPr>
      </w:pPr>
    </w:p>
    <w:p w14:paraId="12ED5E17" w14:textId="77777777" w:rsidR="00C22AA3" w:rsidRPr="00C22AA3" w:rsidRDefault="00C22AA3" w:rsidP="00C22AA3">
      <w:pPr>
        <w:pStyle w:val="p1"/>
        <w:jc w:val="both"/>
        <w:rPr>
          <w:rFonts w:asciiTheme="minorHAnsi" w:hAnsiTheme="minorHAnsi" w:cstheme="minorHAnsi"/>
          <w:sz w:val="24"/>
          <w:szCs w:val="24"/>
        </w:rPr>
      </w:pPr>
      <w:r w:rsidRPr="00C22AA3">
        <w:rPr>
          <w:rFonts w:asciiTheme="minorHAnsi" w:hAnsiTheme="minorHAnsi" w:cstheme="minorHAnsi"/>
          <w:sz w:val="24"/>
          <w:szCs w:val="24"/>
        </w:rPr>
        <w:t>4. Lecture notes posted on the class website are the property of the instructor. They are posted solely for students in this course and solely to facilitate note taking and studying. No part of the materials may be re-distributed, reproduced, or used for any purpose other than note-taking and studying.</w:t>
      </w:r>
    </w:p>
    <w:p w14:paraId="6898C513" w14:textId="77777777" w:rsidR="00CD14CB" w:rsidRPr="00C22AA3" w:rsidRDefault="00CD14CB" w:rsidP="00712908">
      <w:pPr>
        <w:autoSpaceDE w:val="0"/>
        <w:autoSpaceDN w:val="0"/>
        <w:adjustRightInd w:val="0"/>
        <w:spacing w:after="0" w:line="240" w:lineRule="auto"/>
        <w:rPr>
          <w:rFonts w:cs="Calibri"/>
          <w:color w:val="000000"/>
          <w:sz w:val="24"/>
          <w:szCs w:val="24"/>
        </w:rPr>
      </w:pPr>
    </w:p>
    <w:p w14:paraId="292B1C02" w14:textId="79F3CFB8" w:rsidR="00CD14CB" w:rsidRPr="00C22AA3" w:rsidRDefault="00CD14CB" w:rsidP="00CD14CB">
      <w:pPr>
        <w:pStyle w:val="Heading3"/>
        <w:rPr>
          <w:caps/>
          <w:color w:val="0021A5"/>
        </w:rPr>
      </w:pPr>
      <w:r w:rsidRPr="00C22AA3">
        <w:rPr>
          <w:caps/>
          <w:color w:val="0021A5"/>
        </w:rPr>
        <w:t>Appropriate Use of AI Technology</w:t>
      </w:r>
    </w:p>
    <w:p w14:paraId="4104D695" w14:textId="5365D53F" w:rsidR="00CD14CB" w:rsidRPr="00C53BA0" w:rsidRDefault="00D15ADA" w:rsidP="00C53BA0">
      <w:pPr>
        <w:spacing w:after="0" w:line="240" w:lineRule="auto"/>
        <w:jc w:val="both"/>
        <w:rPr>
          <w:rFonts w:cstheme="minorHAnsi"/>
          <w:sz w:val="24"/>
          <w:szCs w:val="24"/>
        </w:rPr>
      </w:pPr>
      <w:r w:rsidRPr="00C53BA0">
        <w:rPr>
          <w:rFonts w:cstheme="minorHAnsi"/>
          <w:color w:val="242424"/>
          <w:sz w:val="24"/>
          <w:szCs w:val="24"/>
          <w:shd w:val="clear" w:color="auto" w:fill="FFFFFF"/>
        </w:rPr>
        <w:t>The UF Honor Code strictly prohibits </w:t>
      </w:r>
      <w:hyperlink r:id="rId23" w:anchor=":~:text=doing%20this%20assignment.%E2%80%9D-,(a)%20Cheating.,-A%20Student%20shall" w:history="1">
        <w:r w:rsidRPr="00C53BA0">
          <w:rPr>
            <w:rStyle w:val="Hyperlink"/>
            <w:rFonts w:cstheme="minorHAnsi"/>
            <w:i/>
            <w:iCs/>
            <w:sz w:val="24"/>
            <w:szCs w:val="24"/>
            <w:shd w:val="clear" w:color="auto" w:fill="FFFFFF"/>
          </w:rPr>
          <w:t>cheating.</w:t>
        </w:r>
        <w:r w:rsidR="00CD14CB" w:rsidRPr="00C53BA0">
          <w:rPr>
            <w:rStyle w:val="Hyperlink"/>
            <w:rFonts w:cstheme="minorHAnsi"/>
            <w:sz w:val="24"/>
            <w:szCs w:val="24"/>
          </w:rPr>
          <w:t xml:space="preserve"> </w:t>
        </w:r>
      </w:hyperlink>
      <w:r w:rsidRPr="00C53BA0">
        <w:rPr>
          <w:rFonts w:cstheme="minorHAnsi"/>
          <w:color w:val="242424"/>
          <w:sz w:val="24"/>
          <w:szCs w:val="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sidRPr="00C53BA0">
        <w:rPr>
          <w:rFonts w:cstheme="minorHAnsi"/>
          <w:i/>
          <w:iCs/>
          <w:color w:val="242424"/>
          <w:sz w:val="24"/>
          <w:szCs w:val="24"/>
          <w:bdr w:val="none" w:sz="0" w:space="0" w:color="auto" w:frame="1"/>
          <w:shd w:val="clear" w:color="auto" w:fill="FFFFFF"/>
        </w:rPr>
        <w:t xml:space="preserve">cheating.  </w:t>
      </w:r>
      <w:r w:rsidRPr="00C53BA0">
        <w:rPr>
          <w:rFonts w:cstheme="minorHAnsi"/>
          <w:color w:val="242424"/>
          <w:sz w:val="24"/>
          <w:szCs w:val="24"/>
          <w:bdr w:val="none" w:sz="0" w:space="0" w:color="auto" w:frame="1"/>
          <w:shd w:val="clear" w:color="auto" w:fill="FFFFFF"/>
        </w:rPr>
        <w:t>Additionally,</w:t>
      </w:r>
      <w:r w:rsidRPr="00C53BA0">
        <w:rPr>
          <w:rFonts w:cstheme="minorHAnsi"/>
          <w:color w:val="242424"/>
          <w:sz w:val="24"/>
          <w:szCs w:val="24"/>
          <w:shd w:val="clear" w:color="auto" w:fill="FFFFFF"/>
        </w:rPr>
        <w:t> </w:t>
      </w:r>
      <w:r w:rsidRPr="00C53BA0">
        <w:rPr>
          <w:rFonts w:cstheme="minorHAnsi"/>
          <w:color w:val="242424"/>
          <w:sz w:val="24"/>
          <w:szCs w:val="24"/>
          <w:bdr w:val="none" w:sz="0" w:space="0" w:color="auto" w:frame="1"/>
          <w:shd w:val="clear" w:color="auto" w:fill="FFFFFF"/>
        </w:rPr>
        <w:t xml:space="preserve">the use </w:t>
      </w:r>
      <w:r w:rsidRPr="00C53BA0">
        <w:rPr>
          <w:rFonts w:cstheme="minorHAnsi"/>
          <w:color w:val="242424"/>
          <w:sz w:val="24"/>
          <w:szCs w:val="24"/>
          <w:bdr w:val="none" w:sz="0" w:space="0" w:color="auto" w:frame="1"/>
          <w:shd w:val="clear" w:color="auto" w:fill="FFFFFF"/>
        </w:rPr>
        <w:lastRenderedPageBreak/>
        <w:t>of any materials or resources, through any medium, which the Faculty / Instructor has not given express permission to use and that may confer an academic benefit to a student, constitutes </w:t>
      </w:r>
      <w:r w:rsidRPr="00C53BA0">
        <w:rPr>
          <w:rFonts w:cstheme="minorHAnsi"/>
          <w:i/>
          <w:iCs/>
          <w:color w:val="242424"/>
          <w:sz w:val="24"/>
          <w:szCs w:val="24"/>
          <w:bdr w:val="none" w:sz="0" w:space="0" w:color="auto" w:frame="1"/>
          <w:shd w:val="clear" w:color="auto" w:fill="FFFFFF"/>
        </w:rPr>
        <w:t>cheating</w:t>
      </w:r>
      <w:r w:rsidRPr="00C53BA0">
        <w:rPr>
          <w:rFonts w:cstheme="minorHAnsi"/>
          <w:color w:val="242424"/>
          <w:sz w:val="24"/>
          <w:szCs w:val="24"/>
          <w:bdr w:val="none" w:sz="0" w:space="0" w:color="auto" w:frame="1"/>
          <w:shd w:val="clear" w:color="auto" w:fill="FFFFFF"/>
        </w:rPr>
        <w:t>.</w:t>
      </w:r>
      <w:r w:rsidR="00CD14CB" w:rsidRPr="00C53BA0">
        <w:rPr>
          <w:rFonts w:cstheme="minorHAnsi"/>
          <w:sz w:val="24"/>
          <w:szCs w:val="24"/>
        </w:rPr>
        <w:t xml:space="preserve"> </w:t>
      </w:r>
    </w:p>
    <w:p w14:paraId="5BC4E52F" w14:textId="77777777" w:rsidR="00712908" w:rsidRPr="00C53BA0" w:rsidRDefault="00712908" w:rsidP="00C53BA0">
      <w:pPr>
        <w:autoSpaceDE w:val="0"/>
        <w:autoSpaceDN w:val="0"/>
        <w:adjustRightInd w:val="0"/>
        <w:spacing w:after="0" w:line="240" w:lineRule="auto"/>
        <w:jc w:val="both"/>
        <w:rPr>
          <w:rFonts w:cstheme="minorHAnsi"/>
          <w:sz w:val="24"/>
          <w:szCs w:val="24"/>
        </w:rPr>
      </w:pPr>
    </w:p>
    <w:p w14:paraId="34632902" w14:textId="02D4B311" w:rsidR="00C53BA0" w:rsidRPr="00C53BA0" w:rsidRDefault="00C53BA0" w:rsidP="00C53BA0">
      <w:pPr>
        <w:autoSpaceDE w:val="0"/>
        <w:autoSpaceDN w:val="0"/>
        <w:adjustRightInd w:val="0"/>
        <w:spacing w:after="0" w:line="240" w:lineRule="auto"/>
        <w:jc w:val="both"/>
        <w:rPr>
          <w:rFonts w:cstheme="minorHAnsi"/>
          <w:sz w:val="24"/>
          <w:szCs w:val="24"/>
        </w:rPr>
      </w:pPr>
      <w:r w:rsidRPr="00C53BA0">
        <w:rPr>
          <w:rFonts w:cstheme="minorHAnsi"/>
          <w:color w:val="1B1B1B"/>
          <w:sz w:val="24"/>
          <w:szCs w:val="24"/>
          <w:u w:val="single"/>
        </w:rPr>
        <w:t>When students opt to leverage AI tools to augment their submitted products, they will be expected to appropriately cite the tool(s) utilized.</w:t>
      </w:r>
      <w:r w:rsidRPr="00C53BA0">
        <w:rPr>
          <w:rFonts w:cstheme="minorHAnsi"/>
          <w:color w:val="1B1B1B"/>
          <w:sz w:val="24"/>
          <w:szCs w:val="24"/>
        </w:rPr>
        <w:t xml:space="preserve"> Further, students will be held accountable under the scope of the UF Student Honor Code &amp; Conduct Code for the content of all work they submit (including the portions that may have been produced in part by an external Entity—including AI). Thus, students should engage in active editorial and underwriting efforts to ensure the totality of the work submitted reflects their intentions and ethical values.</w:t>
      </w:r>
    </w:p>
    <w:p w14:paraId="4E7FE470" w14:textId="77777777" w:rsidR="00C53BA0" w:rsidRPr="003E7959" w:rsidRDefault="00C53BA0" w:rsidP="00712908">
      <w:pPr>
        <w:autoSpaceDE w:val="0"/>
        <w:autoSpaceDN w:val="0"/>
        <w:adjustRightInd w:val="0"/>
        <w:spacing w:after="0" w:line="240" w:lineRule="auto"/>
        <w:rPr>
          <w:sz w:val="24"/>
          <w:szCs w:val="24"/>
        </w:rPr>
      </w:pPr>
    </w:p>
    <w:p w14:paraId="3949654B" w14:textId="3DA0C05A" w:rsidR="00B932A8" w:rsidRPr="003E7959" w:rsidRDefault="00B932A8" w:rsidP="00B932A8">
      <w:pPr>
        <w:pStyle w:val="Heading3"/>
        <w:rPr>
          <w:color w:val="0021A5"/>
        </w:rPr>
      </w:pPr>
      <w:r w:rsidRPr="003E7959">
        <w:rPr>
          <w:color w:val="0021A5"/>
        </w:rPr>
        <w:t>IN-CLASS RECORDING</w:t>
      </w:r>
    </w:p>
    <w:p w14:paraId="1B7717E9" w14:textId="51D9E44A" w:rsidR="00B932A8" w:rsidRPr="003E7959" w:rsidRDefault="00B932A8" w:rsidP="00C22AA3">
      <w:pPr>
        <w:spacing w:after="0" w:line="240" w:lineRule="auto"/>
        <w:jc w:val="both"/>
        <w:rPr>
          <w:sz w:val="24"/>
          <w:szCs w:val="24"/>
        </w:rPr>
      </w:pPr>
      <w:r w:rsidRPr="003E7959">
        <w:rPr>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4A6B0E8" w14:textId="77777777" w:rsidR="00B932A8" w:rsidRPr="003E7959" w:rsidRDefault="00B932A8" w:rsidP="00C22AA3">
      <w:pPr>
        <w:spacing w:after="0" w:line="240" w:lineRule="auto"/>
        <w:jc w:val="both"/>
        <w:rPr>
          <w:sz w:val="24"/>
          <w:szCs w:val="24"/>
        </w:rPr>
      </w:pPr>
    </w:p>
    <w:p w14:paraId="40F8CB96" w14:textId="77777777" w:rsidR="00B932A8" w:rsidRPr="003E7959" w:rsidRDefault="00B932A8" w:rsidP="00C22AA3">
      <w:pPr>
        <w:spacing w:after="0" w:line="240" w:lineRule="auto"/>
        <w:jc w:val="both"/>
        <w:rPr>
          <w:sz w:val="24"/>
          <w:szCs w:val="24"/>
        </w:rPr>
      </w:pPr>
      <w:r w:rsidRPr="003E7959">
        <w:rPr>
          <w:sz w:val="24"/>
          <w:szCs w:val="24"/>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w:t>
      </w:r>
    </w:p>
    <w:p w14:paraId="5872DA05" w14:textId="77777777" w:rsidR="00B932A8" w:rsidRPr="003E7959" w:rsidRDefault="00B932A8" w:rsidP="00C22AA3">
      <w:pPr>
        <w:spacing w:after="0" w:line="240" w:lineRule="auto"/>
        <w:jc w:val="both"/>
        <w:rPr>
          <w:sz w:val="24"/>
          <w:szCs w:val="24"/>
        </w:rPr>
      </w:pPr>
    </w:p>
    <w:p w14:paraId="6EBCFA57" w14:textId="0B74FF31" w:rsidR="00B932A8" w:rsidRPr="003E7959" w:rsidRDefault="00B932A8" w:rsidP="00C22AA3">
      <w:pPr>
        <w:spacing w:after="0" w:line="240" w:lineRule="auto"/>
        <w:jc w:val="both"/>
        <w:rPr>
          <w:sz w:val="24"/>
          <w:szCs w:val="24"/>
        </w:rPr>
      </w:pPr>
      <w:r w:rsidRPr="003E7959">
        <w:rPr>
          <w:sz w:val="24"/>
          <w:szCs w:val="24"/>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4697D454" w14:textId="77777777" w:rsidR="00B932A8" w:rsidRPr="003E7959" w:rsidRDefault="00B932A8" w:rsidP="00B932A8">
      <w:pPr>
        <w:spacing w:after="0" w:line="240" w:lineRule="auto"/>
        <w:rPr>
          <w:sz w:val="24"/>
          <w:szCs w:val="24"/>
        </w:rPr>
      </w:pPr>
    </w:p>
    <w:p w14:paraId="730FBD8C" w14:textId="072D2356" w:rsidR="000D53EF" w:rsidRPr="003E7959" w:rsidRDefault="00044353" w:rsidP="008F512E">
      <w:pPr>
        <w:pStyle w:val="Heading3"/>
        <w:rPr>
          <w:b w:val="0"/>
          <w:bCs/>
          <w:color w:val="0021A5"/>
        </w:rPr>
      </w:pPr>
      <w:r>
        <w:rPr>
          <w:rStyle w:val="Heading3Char"/>
          <w:b/>
          <w:bCs/>
          <w:color w:val="0021A5"/>
        </w:rPr>
        <w:t xml:space="preserve">LATE </w:t>
      </w:r>
      <w:r w:rsidR="00837187" w:rsidRPr="003E7959">
        <w:rPr>
          <w:rStyle w:val="Heading3Char"/>
          <w:b/>
          <w:bCs/>
          <w:color w:val="0021A5"/>
        </w:rPr>
        <w:t>POLICY</w:t>
      </w:r>
      <w:r w:rsidR="00837187" w:rsidRPr="003E7959">
        <w:rPr>
          <w:b w:val="0"/>
          <w:bCs/>
          <w:color w:val="0021A5"/>
        </w:rPr>
        <w:t xml:space="preserve"> </w:t>
      </w:r>
    </w:p>
    <w:p w14:paraId="01634570" w14:textId="6B02608E" w:rsidR="0013409E" w:rsidRDefault="00044353" w:rsidP="0013409E">
      <w:pPr>
        <w:spacing w:after="0" w:line="240" w:lineRule="auto"/>
        <w:jc w:val="both"/>
        <w:rPr>
          <w:bCs/>
          <w:color w:val="000000" w:themeColor="text1"/>
          <w:sz w:val="24"/>
          <w:szCs w:val="24"/>
        </w:rPr>
      </w:pPr>
      <w:r w:rsidRPr="00044353">
        <w:rPr>
          <w:bCs/>
          <w:color w:val="000000" w:themeColor="text1"/>
          <w:sz w:val="24"/>
          <w:szCs w:val="24"/>
        </w:rPr>
        <w:t xml:space="preserve">Assignments may be submitted </w:t>
      </w:r>
      <w:r w:rsidRPr="0013409E">
        <w:rPr>
          <w:bCs/>
          <w:color w:val="000000" w:themeColor="text1"/>
          <w:sz w:val="24"/>
          <w:szCs w:val="24"/>
        </w:rPr>
        <w:t>late with a valid and university approved excuse. Without a university approved reason 10% of possible points will be deducted per day.</w:t>
      </w:r>
      <w:r w:rsidR="0013409E" w:rsidRPr="0013409E">
        <w:rPr>
          <w:bCs/>
          <w:color w:val="000000" w:themeColor="text1"/>
          <w:sz w:val="24"/>
          <w:szCs w:val="24"/>
        </w:rPr>
        <w:t xml:space="preserve"> </w:t>
      </w:r>
      <w:r w:rsidR="00C22AA3">
        <w:rPr>
          <w:bCs/>
          <w:color w:val="000000" w:themeColor="text1"/>
          <w:sz w:val="24"/>
          <w:szCs w:val="24"/>
        </w:rPr>
        <w:t xml:space="preserve">Students are responsible for contacting the instructor as soon as possible if they are ill or there is an emergency that prevents them from completing an assignment by the designated time. </w:t>
      </w:r>
    </w:p>
    <w:p w14:paraId="6FBFF785" w14:textId="31A77C96" w:rsidR="0013409E" w:rsidRPr="0013409E" w:rsidRDefault="0013409E" w:rsidP="0013409E">
      <w:pPr>
        <w:spacing w:after="0" w:line="240" w:lineRule="auto"/>
        <w:jc w:val="both"/>
        <w:rPr>
          <w:sz w:val="24"/>
          <w:szCs w:val="24"/>
        </w:rPr>
      </w:pPr>
      <w:hyperlink r:id="rId24" w:history="1">
        <w:r w:rsidRPr="0013409E">
          <w:rPr>
            <w:rStyle w:val="Hyperlink"/>
            <w:rFonts w:cs="Calibri"/>
            <w:sz w:val="24"/>
            <w:szCs w:val="24"/>
          </w:rPr>
          <w:t>University attendan</w:t>
        </w:r>
        <w:r w:rsidRPr="0013409E">
          <w:rPr>
            <w:rStyle w:val="Hyperlink"/>
            <w:rFonts w:cs="Calibri"/>
            <w:sz w:val="24"/>
            <w:szCs w:val="24"/>
          </w:rPr>
          <w:t>c</w:t>
        </w:r>
        <w:r w:rsidRPr="0013409E">
          <w:rPr>
            <w:rStyle w:val="Hyperlink"/>
            <w:rFonts w:cs="Calibri"/>
            <w:sz w:val="24"/>
            <w:szCs w:val="24"/>
          </w:rPr>
          <w:t>e regul</w:t>
        </w:r>
        <w:r w:rsidRPr="0013409E">
          <w:rPr>
            <w:rStyle w:val="Hyperlink"/>
            <w:rFonts w:cs="Calibri"/>
            <w:sz w:val="24"/>
            <w:szCs w:val="24"/>
          </w:rPr>
          <w:t>ations</w:t>
        </w:r>
      </w:hyperlink>
    </w:p>
    <w:p w14:paraId="3303AC56" w14:textId="77777777" w:rsidR="00044353" w:rsidRPr="0013409E" w:rsidRDefault="00044353" w:rsidP="00837187">
      <w:pPr>
        <w:spacing w:after="0" w:line="240" w:lineRule="auto"/>
        <w:rPr>
          <w:sz w:val="24"/>
          <w:szCs w:val="24"/>
        </w:rPr>
      </w:pPr>
    </w:p>
    <w:p w14:paraId="65F53AB2" w14:textId="0BD9B235" w:rsidR="000D53EF" w:rsidRPr="003E7959" w:rsidRDefault="00837187" w:rsidP="008F512E">
      <w:pPr>
        <w:pStyle w:val="Heading3"/>
        <w:rPr>
          <w:b w:val="0"/>
          <w:bCs/>
          <w:color w:val="0021A5"/>
        </w:rPr>
      </w:pPr>
      <w:r w:rsidRPr="003E7959">
        <w:rPr>
          <w:rStyle w:val="Heading3Char"/>
          <w:b/>
          <w:bCs/>
          <w:color w:val="0021A5"/>
        </w:rPr>
        <w:t>COURSE EVALUATIONS</w:t>
      </w:r>
      <w:r w:rsidRPr="003E7959">
        <w:rPr>
          <w:b w:val="0"/>
          <w:bCs/>
          <w:color w:val="0021A5"/>
        </w:rPr>
        <w:t xml:space="preserve"> </w:t>
      </w:r>
    </w:p>
    <w:p w14:paraId="599CBF6E" w14:textId="2CFC7A07" w:rsidR="00505DE9" w:rsidRPr="0037365F" w:rsidRDefault="00222726" w:rsidP="0037365F">
      <w:pPr>
        <w:spacing w:after="0" w:line="240" w:lineRule="auto"/>
        <w:jc w:val="both"/>
        <w:rPr>
          <w:sz w:val="24"/>
          <w:szCs w:val="24"/>
        </w:rPr>
      </w:pPr>
      <w:bookmarkStart w:id="2" w:name="_Hlk189634741"/>
      <w:r w:rsidRPr="0037365F">
        <w:rPr>
          <w:sz w:val="24"/>
          <w:szCs w:val="24"/>
        </w:rPr>
        <w:t xml:space="preserve">Students are expected to provide professional and respectful feedback on the quality of instruction in this course by completing course evaluations online. Students can complete evaluations in three ways: (1) The email they receive from </w:t>
      </w:r>
      <w:proofErr w:type="spellStart"/>
      <w:r w:rsidRPr="0037365F">
        <w:rPr>
          <w:sz w:val="24"/>
          <w:szCs w:val="24"/>
        </w:rPr>
        <w:t>GatorEvals</w:t>
      </w:r>
      <w:proofErr w:type="spellEnd"/>
      <w:r w:rsidRPr="0037365F">
        <w:rPr>
          <w:sz w:val="24"/>
          <w:szCs w:val="24"/>
        </w:rPr>
        <w:t xml:space="preserve">, (2) Their Canvas course menu under </w:t>
      </w:r>
      <w:proofErr w:type="spellStart"/>
      <w:r w:rsidRPr="0037365F">
        <w:rPr>
          <w:sz w:val="24"/>
          <w:szCs w:val="24"/>
        </w:rPr>
        <w:t>GatorEvals</w:t>
      </w:r>
      <w:proofErr w:type="spellEnd"/>
      <w:r w:rsidRPr="0037365F">
        <w:rPr>
          <w:sz w:val="24"/>
          <w:szCs w:val="24"/>
        </w:rPr>
        <w:t xml:space="preserve">, or (3) </w:t>
      </w:r>
      <w:r w:rsidR="008E1F9A" w:rsidRPr="0037365F">
        <w:rPr>
          <w:sz w:val="24"/>
          <w:szCs w:val="24"/>
        </w:rPr>
        <w:t>The</w:t>
      </w:r>
      <w:r w:rsidRPr="0037365F">
        <w:rPr>
          <w:sz w:val="24"/>
          <w:szCs w:val="24"/>
        </w:rPr>
        <w:t xml:space="preserve"> </w:t>
      </w:r>
      <w:hyperlink r:id="rId25" w:history="1">
        <w:r w:rsidR="008E1F9A" w:rsidRPr="0037365F">
          <w:rPr>
            <w:rStyle w:val="Hyperlink"/>
            <w:sz w:val="24"/>
            <w:szCs w:val="24"/>
          </w:rPr>
          <w:t>central portal</w:t>
        </w:r>
      </w:hyperlink>
      <w:r w:rsidRPr="0037365F">
        <w:rPr>
          <w:sz w:val="24"/>
          <w:szCs w:val="24"/>
        </w:rPr>
        <w:t xml:space="preserve">.  Guidance on how to provide constructive feedback is available at </w:t>
      </w:r>
      <w:hyperlink r:id="rId26" w:history="1">
        <w:r w:rsidRPr="0037365F">
          <w:rPr>
            <w:rStyle w:val="Hyperlink"/>
            <w:sz w:val="24"/>
            <w:szCs w:val="24"/>
          </w:rPr>
          <w:t>the gator evals site</w:t>
        </w:r>
      </w:hyperlink>
      <w:r w:rsidRPr="0037365F">
        <w:rPr>
          <w:sz w:val="24"/>
          <w:szCs w:val="24"/>
        </w:rPr>
        <w:t xml:space="preserve">.  Students will be notified when the evaluation period opens.  Summaries of course evaluation results are also available at </w:t>
      </w:r>
      <w:hyperlink r:id="rId27" w:history="1">
        <w:r w:rsidRPr="0037365F">
          <w:rPr>
            <w:rStyle w:val="Hyperlink"/>
            <w:sz w:val="24"/>
            <w:szCs w:val="24"/>
          </w:rPr>
          <w:t>the gator evals site</w:t>
        </w:r>
      </w:hyperlink>
      <w:r w:rsidRPr="0037365F">
        <w:rPr>
          <w:sz w:val="24"/>
          <w:szCs w:val="24"/>
        </w:rPr>
        <w:t xml:space="preserve">. </w:t>
      </w:r>
    </w:p>
    <w:bookmarkEnd w:id="2"/>
    <w:p w14:paraId="1361A9B2" w14:textId="77777777" w:rsidR="00B932A8" w:rsidRDefault="00B932A8" w:rsidP="00EC7D82">
      <w:pPr>
        <w:spacing w:after="0" w:line="240" w:lineRule="auto"/>
        <w:rPr>
          <w:sz w:val="24"/>
          <w:szCs w:val="24"/>
        </w:rPr>
      </w:pPr>
    </w:p>
    <w:p w14:paraId="69AC6B3C" w14:textId="576F4787" w:rsidR="00837187" w:rsidRPr="003E7959" w:rsidRDefault="00077965" w:rsidP="00837187">
      <w:pPr>
        <w:pStyle w:val="Heading3"/>
        <w:rPr>
          <w:color w:val="0021A5"/>
        </w:rPr>
      </w:pPr>
      <w:r w:rsidRPr="003E7959">
        <w:rPr>
          <w:color w:val="0021A5"/>
        </w:rPr>
        <w:t>DEPARTMENT</w:t>
      </w:r>
      <w:r w:rsidR="00AE59B4" w:rsidRPr="003E7959">
        <w:rPr>
          <w:color w:val="0021A5"/>
        </w:rPr>
        <w:t xml:space="preserve"> ADMINISTRATORS</w:t>
      </w:r>
    </w:p>
    <w:p w14:paraId="2724BC06" w14:textId="7C5F8255" w:rsidR="009919C3" w:rsidRPr="003E7959" w:rsidRDefault="009919C3" w:rsidP="009919C3">
      <w:pPr>
        <w:spacing w:after="0" w:line="240" w:lineRule="auto"/>
        <w:rPr>
          <w:rFonts w:eastAsia="Calibri"/>
          <w:sz w:val="24"/>
          <w:szCs w:val="24"/>
        </w:rPr>
      </w:pPr>
      <w:r w:rsidRPr="003E7959">
        <w:rPr>
          <w:rFonts w:eastAsia="Calibri"/>
          <w:sz w:val="24"/>
          <w:szCs w:val="24"/>
        </w:rPr>
        <w:t xml:space="preserve">For suggestions or concerns related to </w:t>
      </w:r>
      <w:r w:rsidR="00AE59B4" w:rsidRPr="003E7959">
        <w:rPr>
          <w:rFonts w:eastAsia="Calibri"/>
          <w:sz w:val="24"/>
          <w:szCs w:val="24"/>
        </w:rPr>
        <w:t>APK courses or programming</w:t>
      </w:r>
      <w:r w:rsidRPr="003E7959">
        <w:rPr>
          <w:rFonts w:eastAsia="Calibri"/>
          <w:sz w:val="24"/>
          <w:szCs w:val="24"/>
        </w:rPr>
        <w:t xml:space="preserve">, please reach out to any of the following: </w:t>
      </w:r>
    </w:p>
    <w:p w14:paraId="474DE894" w14:textId="24007B68"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AE59B4" w:rsidRPr="003E7959">
        <w:rPr>
          <w:rFonts w:eastAsia="Calibri"/>
          <w:sz w:val="24"/>
          <w:szCs w:val="24"/>
        </w:rPr>
        <w:t>David Vaillancourt</w:t>
      </w:r>
      <w:r w:rsidR="00E05BE6" w:rsidRPr="003E7959">
        <w:rPr>
          <w:rFonts w:eastAsia="Calibri"/>
          <w:sz w:val="24"/>
          <w:szCs w:val="24"/>
        </w:rPr>
        <w:t xml:space="preserve"> (he/him)</w:t>
      </w:r>
      <w:r w:rsidRPr="003E7959">
        <w:rPr>
          <w:rFonts w:eastAsia="Calibri"/>
          <w:sz w:val="24"/>
          <w:szCs w:val="24"/>
        </w:rPr>
        <w:t xml:space="preserve">, APK </w:t>
      </w:r>
      <w:r w:rsidR="00AE59B4" w:rsidRPr="003E7959">
        <w:rPr>
          <w:rFonts w:eastAsia="Calibri"/>
          <w:sz w:val="24"/>
          <w:szCs w:val="24"/>
        </w:rPr>
        <w:t xml:space="preserve">Department Chair, </w:t>
      </w:r>
      <w:hyperlink r:id="rId28" w:history="1">
        <w:r w:rsidR="00AE59B4" w:rsidRPr="003E7959">
          <w:rPr>
            <w:rStyle w:val="Hyperlink"/>
            <w:rFonts w:eastAsia="Calibri"/>
            <w:sz w:val="24"/>
            <w:szCs w:val="24"/>
          </w:rPr>
          <w:t>vcourt@ufl.edu</w:t>
        </w:r>
      </w:hyperlink>
      <w:r w:rsidR="00AE59B4" w:rsidRPr="003E7959">
        <w:rPr>
          <w:rFonts w:eastAsia="Calibri"/>
          <w:sz w:val="24"/>
          <w:szCs w:val="24"/>
        </w:rPr>
        <w:t xml:space="preserve"> </w:t>
      </w:r>
    </w:p>
    <w:p w14:paraId="0C179676" w14:textId="7F617447" w:rsidR="00E05BE6" w:rsidRPr="003E7959" w:rsidRDefault="00E05BE6" w:rsidP="009919C3">
      <w:pPr>
        <w:numPr>
          <w:ilvl w:val="0"/>
          <w:numId w:val="19"/>
        </w:numPr>
        <w:spacing w:after="0" w:line="240" w:lineRule="auto"/>
        <w:rPr>
          <w:rFonts w:eastAsia="Calibri"/>
          <w:sz w:val="24"/>
          <w:szCs w:val="24"/>
        </w:rPr>
      </w:pPr>
      <w:r w:rsidRPr="003E7959">
        <w:rPr>
          <w:rFonts w:eastAsia="Calibri"/>
          <w:sz w:val="24"/>
          <w:szCs w:val="24"/>
        </w:rPr>
        <w:t xml:space="preserve">Dr. Demetra Christou (she/her), APK Department Vice Chair, </w:t>
      </w:r>
      <w:hyperlink r:id="rId29" w:history="1">
        <w:r w:rsidRPr="003E7959">
          <w:rPr>
            <w:rStyle w:val="Hyperlink"/>
            <w:rFonts w:eastAsia="Calibri"/>
            <w:sz w:val="24"/>
            <w:szCs w:val="24"/>
          </w:rPr>
          <w:t>ddchristou@hhp.ufl.edu</w:t>
        </w:r>
      </w:hyperlink>
      <w:r w:rsidRPr="003E7959">
        <w:rPr>
          <w:rFonts w:eastAsia="Calibri"/>
          <w:sz w:val="24"/>
          <w:szCs w:val="24"/>
        </w:rPr>
        <w:t xml:space="preserve"> </w:t>
      </w:r>
    </w:p>
    <w:p w14:paraId="12E04AAA" w14:textId="66F57F25"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AE59B4" w:rsidRPr="003E7959">
        <w:rPr>
          <w:rFonts w:eastAsia="Calibri"/>
          <w:sz w:val="24"/>
          <w:szCs w:val="24"/>
        </w:rPr>
        <w:t>Steve Coombes</w:t>
      </w:r>
      <w:r w:rsidR="00E05BE6" w:rsidRPr="003E7959">
        <w:rPr>
          <w:rFonts w:eastAsia="Calibri"/>
          <w:sz w:val="24"/>
          <w:szCs w:val="24"/>
        </w:rPr>
        <w:t xml:space="preserve"> (he/him)</w:t>
      </w:r>
      <w:r w:rsidRPr="003E7959">
        <w:rPr>
          <w:rFonts w:eastAsia="Calibri"/>
          <w:sz w:val="24"/>
          <w:szCs w:val="24"/>
        </w:rPr>
        <w:t xml:space="preserve">, APK Graduate Coordinator, </w:t>
      </w:r>
      <w:hyperlink r:id="rId30" w:history="1">
        <w:r w:rsidR="00077965" w:rsidRPr="003E7959">
          <w:rPr>
            <w:rStyle w:val="Hyperlink"/>
            <w:rFonts w:eastAsia="Calibri"/>
            <w:sz w:val="24"/>
            <w:szCs w:val="24"/>
          </w:rPr>
          <w:t>scoombes@ufl.edu</w:t>
        </w:r>
      </w:hyperlink>
      <w:r w:rsidRPr="003E7959">
        <w:rPr>
          <w:rFonts w:eastAsia="Calibri"/>
          <w:sz w:val="24"/>
          <w:szCs w:val="24"/>
        </w:rPr>
        <w:t xml:space="preserve"> </w:t>
      </w:r>
    </w:p>
    <w:p w14:paraId="58255F61" w14:textId="6A04FB95" w:rsidR="00C53BA0" w:rsidRPr="00C53BA0" w:rsidRDefault="009919C3" w:rsidP="00837187">
      <w:pPr>
        <w:numPr>
          <w:ilvl w:val="0"/>
          <w:numId w:val="19"/>
        </w:numPr>
        <w:spacing w:after="0" w:line="240" w:lineRule="auto"/>
        <w:rPr>
          <w:rFonts w:eastAsia="Calibri"/>
          <w:sz w:val="24"/>
          <w:szCs w:val="24"/>
        </w:rPr>
      </w:pPr>
      <w:r w:rsidRPr="003E7959">
        <w:rPr>
          <w:rFonts w:eastAsia="Calibri"/>
          <w:sz w:val="24"/>
          <w:szCs w:val="24"/>
        </w:rPr>
        <w:t xml:space="preserve">Dr. </w:t>
      </w:r>
      <w:r w:rsidR="00B04D5C">
        <w:rPr>
          <w:rFonts w:eastAsia="Calibri"/>
          <w:sz w:val="24"/>
          <w:szCs w:val="24"/>
        </w:rPr>
        <w:t>Anna Gardner</w:t>
      </w:r>
      <w:r w:rsidR="00E05BE6" w:rsidRPr="003E7959">
        <w:rPr>
          <w:rFonts w:eastAsia="Calibri"/>
          <w:sz w:val="24"/>
          <w:szCs w:val="24"/>
        </w:rPr>
        <w:t xml:space="preserve"> (she/her)</w:t>
      </w:r>
      <w:r w:rsidRPr="003E7959">
        <w:rPr>
          <w:rFonts w:eastAsia="Calibri"/>
          <w:sz w:val="24"/>
          <w:szCs w:val="24"/>
        </w:rPr>
        <w:t xml:space="preserve">, APK Undergraduate Coordinator, </w:t>
      </w:r>
      <w:hyperlink r:id="rId31" w:history="1">
        <w:r w:rsidR="00B04D5C" w:rsidRPr="00311E1F">
          <w:rPr>
            <w:rStyle w:val="Hyperlink"/>
            <w:rFonts w:eastAsia="Calibri"/>
            <w:sz w:val="24"/>
            <w:szCs w:val="24"/>
          </w:rPr>
          <w:t>akgardner@ufl.edu</w:t>
        </w:r>
      </w:hyperlink>
    </w:p>
    <w:p w14:paraId="6454946C" w14:textId="77777777" w:rsidR="00C53BA0" w:rsidRPr="00C53BA0" w:rsidRDefault="00C53BA0" w:rsidP="00C53BA0">
      <w:pPr>
        <w:spacing w:after="0" w:line="240" w:lineRule="auto"/>
        <w:ind w:left="720"/>
        <w:rPr>
          <w:rFonts w:eastAsia="Calibri"/>
          <w:sz w:val="24"/>
          <w:szCs w:val="24"/>
        </w:rPr>
      </w:pPr>
    </w:p>
    <w:p w14:paraId="24E3EDE9" w14:textId="2CC8E10F" w:rsidR="00837187" w:rsidRPr="00C53BA0" w:rsidRDefault="00837187" w:rsidP="00C53BA0">
      <w:pPr>
        <w:pStyle w:val="Heading2"/>
        <w:rPr>
          <w:color w:val="FA4616"/>
          <w:sz w:val="32"/>
          <w:szCs w:val="32"/>
        </w:rPr>
      </w:pPr>
      <w:r w:rsidRPr="003E7959">
        <w:rPr>
          <w:color w:val="FA4616"/>
          <w:sz w:val="32"/>
          <w:szCs w:val="32"/>
        </w:rPr>
        <w:t>Grading</w:t>
      </w:r>
    </w:p>
    <w:p w14:paraId="3B30D4A0" w14:textId="77777777" w:rsidR="007571DE" w:rsidRPr="007571DE" w:rsidRDefault="007571DE" w:rsidP="007571DE">
      <w:pPr>
        <w:spacing w:after="0" w:line="240" w:lineRule="auto"/>
        <w:jc w:val="both"/>
        <w:rPr>
          <w:rFonts w:cstheme="minorHAnsi"/>
          <w:sz w:val="24"/>
          <w:szCs w:val="24"/>
        </w:rPr>
      </w:pPr>
      <w:r w:rsidRPr="007571DE">
        <w:rPr>
          <w:rFonts w:cstheme="minorHAnsi"/>
          <w:sz w:val="24"/>
          <w:szCs w:val="24"/>
        </w:rPr>
        <w:t xml:space="preserve">The following list provides the point-accruing components of the course. The total points earned from each grading component will be summed and will comprise the total points earned in the course. The course grading scale is also provided for reference. </w:t>
      </w:r>
    </w:p>
    <w:p w14:paraId="5B59D7AA" w14:textId="77777777" w:rsidR="007571DE" w:rsidRPr="007571DE" w:rsidRDefault="007571DE" w:rsidP="007571DE">
      <w:pPr>
        <w:spacing w:after="0" w:line="240" w:lineRule="auto"/>
        <w:jc w:val="both"/>
        <w:rPr>
          <w:rFonts w:cstheme="minorHAnsi"/>
          <w:sz w:val="24"/>
          <w:szCs w:val="24"/>
        </w:rPr>
      </w:pP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2659"/>
        <w:gridCol w:w="2656"/>
      </w:tblGrid>
      <w:tr w:rsidR="007571DE" w:rsidRPr="007571DE" w14:paraId="496B3D0C" w14:textId="77777777" w:rsidTr="00C53BA0">
        <w:trPr>
          <w:jc w:val="center"/>
        </w:trPr>
        <w:tc>
          <w:tcPr>
            <w:tcW w:w="23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B370EC" w14:textId="77777777" w:rsidR="007571DE" w:rsidRPr="007571DE" w:rsidRDefault="007571DE" w:rsidP="00667A48">
            <w:pPr>
              <w:spacing w:after="0" w:line="240" w:lineRule="auto"/>
              <w:jc w:val="center"/>
              <w:rPr>
                <w:rFonts w:eastAsia="Calibri" w:cs="Calibri"/>
                <w:sz w:val="24"/>
                <w:szCs w:val="24"/>
              </w:rPr>
            </w:pPr>
            <w:r w:rsidRPr="007571DE">
              <w:rPr>
                <w:rFonts w:eastAsia="Calibri" w:cs="Calibri"/>
                <w:sz w:val="24"/>
                <w:szCs w:val="24"/>
              </w:rPr>
              <w:t>Evaluation Components</w:t>
            </w:r>
          </w:p>
        </w:tc>
        <w:tc>
          <w:tcPr>
            <w:tcW w:w="135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FFD13F" w14:textId="77777777" w:rsidR="007571DE" w:rsidRPr="007571DE" w:rsidRDefault="007571DE" w:rsidP="00667A48">
            <w:pPr>
              <w:spacing w:after="0" w:line="240" w:lineRule="auto"/>
              <w:jc w:val="center"/>
              <w:rPr>
                <w:sz w:val="24"/>
                <w:szCs w:val="24"/>
              </w:rPr>
            </w:pPr>
            <w:r w:rsidRPr="007571DE">
              <w:rPr>
                <w:rFonts w:eastAsia="Calibri" w:cs="Calibri"/>
                <w:sz w:val="24"/>
                <w:szCs w:val="24"/>
              </w:rPr>
              <w:t>Points Per Component</w:t>
            </w:r>
          </w:p>
        </w:tc>
        <w:tc>
          <w:tcPr>
            <w:tcW w:w="1349" w:type="pct"/>
            <w:tcBorders>
              <w:top w:val="single" w:sz="8" w:space="0" w:color="000000"/>
              <w:left w:val="single" w:sz="8" w:space="0" w:color="000000"/>
              <w:bottom w:val="single" w:sz="8" w:space="0" w:color="000000"/>
              <w:right w:val="single" w:sz="8" w:space="0" w:color="000000"/>
            </w:tcBorders>
            <w:vAlign w:val="center"/>
          </w:tcPr>
          <w:p w14:paraId="626EA2DF" w14:textId="0595E754" w:rsidR="007571DE" w:rsidRPr="007571DE" w:rsidRDefault="007571DE" w:rsidP="00C53BA0">
            <w:pPr>
              <w:spacing w:after="0" w:line="240" w:lineRule="auto"/>
              <w:jc w:val="center"/>
              <w:rPr>
                <w:rFonts w:eastAsia="Calibri" w:cs="Calibri"/>
                <w:sz w:val="24"/>
                <w:szCs w:val="24"/>
              </w:rPr>
            </w:pPr>
            <w:r w:rsidRPr="007571DE">
              <w:rPr>
                <w:rFonts w:eastAsia="Calibri" w:cs="Calibri"/>
                <w:sz w:val="24"/>
                <w:szCs w:val="24"/>
              </w:rPr>
              <w:t>Portion of</w:t>
            </w:r>
            <w:r w:rsidR="00C53BA0">
              <w:rPr>
                <w:rFonts w:eastAsia="Calibri" w:cs="Calibri"/>
                <w:sz w:val="24"/>
                <w:szCs w:val="24"/>
              </w:rPr>
              <w:t xml:space="preserve"> </w:t>
            </w:r>
            <w:r w:rsidRPr="007571DE">
              <w:rPr>
                <w:rFonts w:eastAsia="Calibri" w:cs="Calibri"/>
                <w:sz w:val="24"/>
                <w:szCs w:val="24"/>
              </w:rPr>
              <w:t>Total Grade</w:t>
            </w:r>
          </w:p>
        </w:tc>
      </w:tr>
      <w:tr w:rsidR="007571DE" w:rsidRPr="007571DE" w14:paraId="51A53E74" w14:textId="77777777" w:rsidTr="00C53BA0">
        <w:trPr>
          <w:jc w:val="center"/>
        </w:trPr>
        <w:tc>
          <w:tcPr>
            <w:tcW w:w="23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11CEC0" w14:textId="77777777" w:rsidR="007571DE" w:rsidRPr="007571DE" w:rsidRDefault="007571DE" w:rsidP="00667A48">
            <w:pPr>
              <w:spacing w:after="0" w:line="240" w:lineRule="auto"/>
              <w:rPr>
                <w:sz w:val="24"/>
                <w:szCs w:val="24"/>
              </w:rPr>
            </w:pPr>
            <w:r w:rsidRPr="007571DE">
              <w:rPr>
                <w:sz w:val="24"/>
                <w:szCs w:val="24"/>
              </w:rPr>
              <w:t>Assignments (5)</w:t>
            </w:r>
          </w:p>
        </w:tc>
        <w:tc>
          <w:tcPr>
            <w:tcW w:w="135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3569F9" w14:textId="77777777" w:rsidR="007571DE" w:rsidRPr="007571DE" w:rsidRDefault="007571DE" w:rsidP="00667A48">
            <w:pPr>
              <w:spacing w:after="0" w:line="240" w:lineRule="auto"/>
              <w:jc w:val="center"/>
              <w:rPr>
                <w:sz w:val="24"/>
                <w:szCs w:val="24"/>
              </w:rPr>
            </w:pPr>
            <w:r w:rsidRPr="007571DE">
              <w:rPr>
                <w:sz w:val="24"/>
                <w:szCs w:val="24"/>
              </w:rPr>
              <w:t>15 pts/assignment = 75 pts</w:t>
            </w:r>
          </w:p>
        </w:tc>
        <w:tc>
          <w:tcPr>
            <w:tcW w:w="1349" w:type="pct"/>
            <w:tcBorders>
              <w:top w:val="single" w:sz="8" w:space="0" w:color="000000"/>
              <w:left w:val="single" w:sz="8" w:space="0" w:color="000000"/>
              <w:bottom w:val="single" w:sz="8" w:space="0" w:color="000000"/>
              <w:right w:val="single" w:sz="8" w:space="0" w:color="000000"/>
            </w:tcBorders>
          </w:tcPr>
          <w:p w14:paraId="4C2F6793" w14:textId="77777777" w:rsidR="007571DE" w:rsidRPr="007571DE" w:rsidRDefault="007571DE" w:rsidP="00667A48">
            <w:pPr>
              <w:spacing w:after="0" w:line="240" w:lineRule="auto"/>
              <w:jc w:val="center"/>
              <w:rPr>
                <w:sz w:val="24"/>
                <w:szCs w:val="24"/>
              </w:rPr>
            </w:pPr>
            <w:r w:rsidRPr="007571DE">
              <w:rPr>
                <w:sz w:val="24"/>
                <w:szCs w:val="24"/>
              </w:rPr>
              <w:t>75/300</w:t>
            </w:r>
          </w:p>
        </w:tc>
      </w:tr>
      <w:tr w:rsidR="007571DE" w:rsidRPr="007571DE" w14:paraId="7D19B36B" w14:textId="77777777" w:rsidTr="00C53BA0">
        <w:trPr>
          <w:jc w:val="center"/>
        </w:trPr>
        <w:tc>
          <w:tcPr>
            <w:tcW w:w="23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59CFFE" w14:textId="77777777" w:rsidR="007571DE" w:rsidRPr="007571DE" w:rsidRDefault="007571DE" w:rsidP="00667A48">
            <w:pPr>
              <w:spacing w:after="0" w:line="240" w:lineRule="auto"/>
              <w:rPr>
                <w:sz w:val="24"/>
                <w:szCs w:val="24"/>
              </w:rPr>
            </w:pPr>
            <w:r w:rsidRPr="007571DE">
              <w:rPr>
                <w:sz w:val="24"/>
                <w:szCs w:val="24"/>
              </w:rPr>
              <w:t>Grant application</w:t>
            </w:r>
          </w:p>
        </w:tc>
        <w:tc>
          <w:tcPr>
            <w:tcW w:w="135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8D13AC" w14:textId="77777777" w:rsidR="007571DE" w:rsidRPr="007571DE" w:rsidRDefault="007571DE" w:rsidP="00667A48">
            <w:pPr>
              <w:spacing w:after="0" w:line="240" w:lineRule="auto"/>
              <w:jc w:val="center"/>
              <w:rPr>
                <w:sz w:val="24"/>
                <w:szCs w:val="24"/>
              </w:rPr>
            </w:pPr>
            <w:r w:rsidRPr="007571DE">
              <w:rPr>
                <w:sz w:val="24"/>
                <w:szCs w:val="24"/>
              </w:rPr>
              <w:t>130 pts</w:t>
            </w:r>
          </w:p>
        </w:tc>
        <w:tc>
          <w:tcPr>
            <w:tcW w:w="1349" w:type="pct"/>
            <w:tcBorders>
              <w:top w:val="single" w:sz="8" w:space="0" w:color="000000"/>
              <w:left w:val="single" w:sz="8" w:space="0" w:color="000000"/>
              <w:bottom w:val="single" w:sz="8" w:space="0" w:color="000000"/>
              <w:right w:val="single" w:sz="8" w:space="0" w:color="000000"/>
            </w:tcBorders>
          </w:tcPr>
          <w:p w14:paraId="72388380" w14:textId="77777777" w:rsidR="007571DE" w:rsidRPr="007571DE" w:rsidRDefault="007571DE" w:rsidP="00667A48">
            <w:pPr>
              <w:spacing w:after="0" w:line="240" w:lineRule="auto"/>
              <w:jc w:val="center"/>
              <w:rPr>
                <w:sz w:val="24"/>
                <w:szCs w:val="24"/>
              </w:rPr>
            </w:pPr>
            <w:r w:rsidRPr="007571DE">
              <w:rPr>
                <w:sz w:val="24"/>
                <w:szCs w:val="24"/>
              </w:rPr>
              <w:t>130/300</w:t>
            </w:r>
          </w:p>
        </w:tc>
      </w:tr>
      <w:tr w:rsidR="007571DE" w:rsidRPr="007571DE" w14:paraId="31AF96B6" w14:textId="77777777" w:rsidTr="00C53BA0">
        <w:trPr>
          <w:jc w:val="center"/>
        </w:trPr>
        <w:tc>
          <w:tcPr>
            <w:tcW w:w="23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04FBB1" w14:textId="77777777" w:rsidR="007571DE" w:rsidRPr="007571DE" w:rsidRDefault="007571DE" w:rsidP="00667A48">
            <w:pPr>
              <w:spacing w:after="0" w:line="240" w:lineRule="auto"/>
              <w:rPr>
                <w:sz w:val="24"/>
                <w:szCs w:val="24"/>
              </w:rPr>
            </w:pPr>
            <w:r w:rsidRPr="007571DE">
              <w:rPr>
                <w:sz w:val="24"/>
                <w:szCs w:val="24"/>
              </w:rPr>
              <w:t>Grant reviews (3)</w:t>
            </w:r>
          </w:p>
        </w:tc>
        <w:tc>
          <w:tcPr>
            <w:tcW w:w="135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389DD4" w14:textId="77777777" w:rsidR="007571DE" w:rsidRPr="007571DE" w:rsidRDefault="007571DE" w:rsidP="00667A48">
            <w:pPr>
              <w:spacing w:after="0" w:line="240" w:lineRule="auto"/>
              <w:jc w:val="center"/>
              <w:rPr>
                <w:sz w:val="24"/>
                <w:szCs w:val="24"/>
              </w:rPr>
            </w:pPr>
            <w:r w:rsidRPr="007571DE">
              <w:rPr>
                <w:sz w:val="24"/>
                <w:szCs w:val="24"/>
              </w:rPr>
              <w:t>15 pts/review = 45 pts</w:t>
            </w:r>
          </w:p>
        </w:tc>
        <w:tc>
          <w:tcPr>
            <w:tcW w:w="1349" w:type="pct"/>
            <w:tcBorders>
              <w:top w:val="single" w:sz="8" w:space="0" w:color="000000"/>
              <w:left w:val="single" w:sz="8" w:space="0" w:color="000000"/>
              <w:bottom w:val="single" w:sz="8" w:space="0" w:color="000000"/>
              <w:right w:val="single" w:sz="8" w:space="0" w:color="000000"/>
            </w:tcBorders>
          </w:tcPr>
          <w:p w14:paraId="170B9068" w14:textId="77777777" w:rsidR="007571DE" w:rsidRPr="007571DE" w:rsidRDefault="007571DE" w:rsidP="00667A48">
            <w:pPr>
              <w:spacing w:after="0" w:line="240" w:lineRule="auto"/>
              <w:jc w:val="center"/>
              <w:rPr>
                <w:sz w:val="24"/>
                <w:szCs w:val="24"/>
              </w:rPr>
            </w:pPr>
            <w:r w:rsidRPr="007571DE">
              <w:rPr>
                <w:sz w:val="24"/>
                <w:szCs w:val="24"/>
              </w:rPr>
              <w:t>45/300</w:t>
            </w:r>
          </w:p>
        </w:tc>
      </w:tr>
      <w:tr w:rsidR="007571DE" w:rsidRPr="007571DE" w14:paraId="63380E76" w14:textId="77777777" w:rsidTr="00C53BA0">
        <w:trPr>
          <w:jc w:val="center"/>
        </w:trPr>
        <w:tc>
          <w:tcPr>
            <w:tcW w:w="23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8359D6A" w14:textId="77777777" w:rsidR="007571DE" w:rsidRPr="007571DE" w:rsidRDefault="007571DE" w:rsidP="00667A48">
            <w:pPr>
              <w:spacing w:after="0" w:line="240" w:lineRule="auto"/>
              <w:rPr>
                <w:sz w:val="24"/>
                <w:szCs w:val="24"/>
              </w:rPr>
            </w:pPr>
            <w:r w:rsidRPr="007571DE">
              <w:rPr>
                <w:sz w:val="24"/>
                <w:szCs w:val="24"/>
              </w:rPr>
              <w:t>Study section participation</w:t>
            </w:r>
          </w:p>
        </w:tc>
        <w:tc>
          <w:tcPr>
            <w:tcW w:w="135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E4BAA1" w14:textId="77777777" w:rsidR="007571DE" w:rsidRPr="007571DE" w:rsidRDefault="007571DE" w:rsidP="00667A48">
            <w:pPr>
              <w:spacing w:after="0" w:line="240" w:lineRule="auto"/>
              <w:jc w:val="center"/>
              <w:rPr>
                <w:sz w:val="24"/>
                <w:szCs w:val="24"/>
              </w:rPr>
            </w:pPr>
            <w:r w:rsidRPr="007571DE">
              <w:rPr>
                <w:sz w:val="24"/>
                <w:szCs w:val="24"/>
              </w:rPr>
              <w:t>50 points</w:t>
            </w:r>
          </w:p>
        </w:tc>
        <w:tc>
          <w:tcPr>
            <w:tcW w:w="1349" w:type="pct"/>
            <w:tcBorders>
              <w:top w:val="single" w:sz="8" w:space="0" w:color="000000"/>
              <w:left w:val="single" w:sz="8" w:space="0" w:color="000000"/>
              <w:bottom w:val="single" w:sz="8" w:space="0" w:color="000000"/>
              <w:right w:val="single" w:sz="8" w:space="0" w:color="000000"/>
            </w:tcBorders>
          </w:tcPr>
          <w:p w14:paraId="10D8AB80" w14:textId="77777777" w:rsidR="007571DE" w:rsidRPr="007571DE" w:rsidRDefault="007571DE" w:rsidP="00667A48">
            <w:pPr>
              <w:spacing w:after="0" w:line="240" w:lineRule="auto"/>
              <w:jc w:val="center"/>
              <w:rPr>
                <w:sz w:val="24"/>
                <w:szCs w:val="24"/>
              </w:rPr>
            </w:pPr>
            <w:r w:rsidRPr="007571DE">
              <w:rPr>
                <w:sz w:val="24"/>
                <w:szCs w:val="24"/>
              </w:rPr>
              <w:t>50/300</w:t>
            </w:r>
          </w:p>
        </w:tc>
      </w:tr>
    </w:tbl>
    <w:p w14:paraId="788FB136" w14:textId="77777777" w:rsidR="007571DE" w:rsidRPr="007571DE" w:rsidRDefault="007571DE" w:rsidP="007571DE">
      <w:pPr>
        <w:spacing w:after="0" w:line="240" w:lineRule="auto"/>
        <w:jc w:val="both"/>
        <w:rPr>
          <w:rFonts w:cstheme="minorHAnsi"/>
          <w:sz w:val="24"/>
          <w:szCs w:val="24"/>
        </w:rPr>
      </w:pPr>
    </w:p>
    <w:p w14:paraId="3B8E577C" w14:textId="22890497" w:rsidR="007571DE" w:rsidRPr="007571DE" w:rsidRDefault="007571DE" w:rsidP="007571DE">
      <w:pPr>
        <w:spacing w:after="0" w:line="240" w:lineRule="auto"/>
        <w:jc w:val="both"/>
        <w:rPr>
          <w:sz w:val="24"/>
          <w:szCs w:val="24"/>
        </w:rPr>
      </w:pPr>
      <w:r w:rsidRPr="007571DE">
        <w:rPr>
          <w:b/>
          <w:i/>
          <w:sz w:val="24"/>
          <w:szCs w:val="24"/>
        </w:rPr>
        <w:t>Assignments</w:t>
      </w:r>
      <w:r w:rsidRPr="007571DE">
        <w:rPr>
          <w:sz w:val="24"/>
          <w:szCs w:val="24"/>
        </w:rPr>
        <w:t xml:space="preserve"> – Two homework assignments will be provided related to topics covered in lecture. Grades will be based on quality of assignment completion. The other three assignments require </w:t>
      </w:r>
      <w:r w:rsidR="00CB68E9">
        <w:rPr>
          <w:sz w:val="24"/>
          <w:szCs w:val="24"/>
        </w:rPr>
        <w:t xml:space="preserve">submission of </w:t>
      </w:r>
      <w:r w:rsidRPr="007571DE">
        <w:rPr>
          <w:sz w:val="24"/>
          <w:szCs w:val="24"/>
        </w:rPr>
        <w:t xml:space="preserve">drafts of specific grant components. These will be due prior to the final grant application submission to ensure adequate progress is being made and to give students the opportunity to receive feedback prior to final grant application submission.  </w:t>
      </w:r>
    </w:p>
    <w:p w14:paraId="5EBEF50E" w14:textId="23B68A3D" w:rsidR="007571DE" w:rsidRPr="007571DE" w:rsidRDefault="007571DE" w:rsidP="007571DE">
      <w:pPr>
        <w:pStyle w:val="NormalWeb"/>
        <w:jc w:val="both"/>
        <w:rPr>
          <w:rFonts w:asciiTheme="minorHAnsi" w:hAnsiTheme="minorHAnsi" w:cstheme="minorHAnsi"/>
        </w:rPr>
      </w:pPr>
      <w:r w:rsidRPr="007571DE">
        <w:rPr>
          <w:rFonts w:asciiTheme="minorHAnsi" w:hAnsiTheme="minorHAnsi" w:cstheme="minorHAnsi"/>
          <w:b/>
          <w:i/>
        </w:rPr>
        <w:t xml:space="preserve">Grant Application – </w:t>
      </w:r>
      <w:r w:rsidRPr="007571DE">
        <w:rPr>
          <w:rFonts w:asciiTheme="minorHAnsi" w:hAnsiTheme="minorHAnsi" w:cstheme="minorHAnsi"/>
        </w:rPr>
        <w:t xml:space="preserve">The objective of this assignment is to improve your ability to identify an important research problem, devise an experimental solution to the problem, and compose a peer-reviewed competitive grant. Students should use the instructions provided by the NIH SF424 forms (Posted on NIH website) and reviewed in class. Your grant R21 or F31 application requires the completion of all of the NIH required forms detailed in class. The body of the research plan of the grant </w:t>
      </w:r>
      <w:r w:rsidRPr="007571DE">
        <w:rPr>
          <w:rFonts w:asciiTheme="minorHAnsi" w:hAnsiTheme="minorHAnsi" w:cstheme="minorHAnsi"/>
          <w:b/>
          <w:bCs/>
        </w:rPr>
        <w:t>will be limited to 6 pages (note: this page count does not include the abstract and specific aims)</w:t>
      </w:r>
      <w:r w:rsidRPr="007571DE">
        <w:rPr>
          <w:rFonts w:asciiTheme="minorHAnsi" w:hAnsiTheme="minorHAnsi" w:cstheme="minorHAnsi"/>
        </w:rPr>
        <w:t>. This 6-page limit is identical to the current NIH R21 and F31 guidelines. A template for the full application can be found on CANVAS. Grants will be scored based on requirements outlined in lecture and responsiveness to instructor feedback.</w:t>
      </w:r>
      <w:r w:rsidR="005C6D20">
        <w:rPr>
          <w:rFonts w:asciiTheme="minorHAnsi" w:hAnsiTheme="minorHAnsi" w:cstheme="minorHAnsi"/>
        </w:rPr>
        <w:t xml:space="preserve"> </w:t>
      </w:r>
      <w:r w:rsidR="00044353">
        <w:rPr>
          <w:rFonts w:asciiTheme="minorHAnsi" w:hAnsiTheme="minorHAnsi" w:cstheme="minorHAnsi"/>
        </w:rPr>
        <w:t xml:space="preserve">Required components include SF 424 forms (10), abstract (10), narrative (5), references (5), facilities (10), equipment (10), biosketch (15), specific aims (15) and research strategy (50). </w:t>
      </w:r>
    </w:p>
    <w:p w14:paraId="5ECBFF16" w14:textId="05EA585D" w:rsidR="007571DE" w:rsidRPr="007571DE" w:rsidRDefault="007571DE" w:rsidP="007571DE">
      <w:pPr>
        <w:spacing w:after="0" w:line="240" w:lineRule="auto"/>
        <w:jc w:val="both"/>
        <w:rPr>
          <w:bCs/>
          <w:iCs/>
          <w:sz w:val="24"/>
          <w:szCs w:val="24"/>
        </w:rPr>
      </w:pPr>
      <w:r w:rsidRPr="007571DE">
        <w:rPr>
          <w:rFonts w:cstheme="minorHAnsi"/>
          <w:b/>
          <w:i/>
          <w:sz w:val="24"/>
          <w:szCs w:val="24"/>
        </w:rPr>
        <w:t xml:space="preserve">Grant Reviews – </w:t>
      </w:r>
      <w:r w:rsidRPr="007571DE">
        <w:rPr>
          <w:rFonts w:cstheme="minorHAnsi"/>
          <w:bCs/>
          <w:iCs/>
          <w:sz w:val="24"/>
          <w:szCs w:val="24"/>
        </w:rPr>
        <w:t>Students will be assigned three proposals written by other classmates. They will read and critique</w:t>
      </w:r>
      <w:r w:rsidRPr="007571DE">
        <w:rPr>
          <w:bCs/>
          <w:iCs/>
          <w:sz w:val="24"/>
          <w:szCs w:val="24"/>
        </w:rPr>
        <w:t xml:space="preserve"> the proposals following the NIH guidelines for reviewers. Students will be expected to discuss their reviews in a mock NIH study section.</w:t>
      </w:r>
      <w:r w:rsidR="005C6D20">
        <w:rPr>
          <w:bCs/>
          <w:iCs/>
          <w:sz w:val="24"/>
          <w:szCs w:val="24"/>
        </w:rPr>
        <w:t xml:space="preserve"> Grades will be assigned based on the thoroughness of the critiques in addressing all required sections. </w:t>
      </w:r>
    </w:p>
    <w:p w14:paraId="5305E980" w14:textId="77777777" w:rsidR="007571DE" w:rsidRPr="007571DE" w:rsidRDefault="007571DE" w:rsidP="007571DE">
      <w:pPr>
        <w:spacing w:after="0" w:line="240" w:lineRule="auto"/>
        <w:jc w:val="both"/>
        <w:rPr>
          <w:sz w:val="24"/>
          <w:szCs w:val="24"/>
        </w:rPr>
      </w:pPr>
    </w:p>
    <w:p w14:paraId="24DBACAB" w14:textId="77777777" w:rsidR="007571DE" w:rsidRDefault="007571DE" w:rsidP="007571DE">
      <w:pPr>
        <w:spacing w:after="0" w:line="240" w:lineRule="auto"/>
        <w:jc w:val="both"/>
        <w:rPr>
          <w:bCs/>
          <w:iCs/>
          <w:sz w:val="24"/>
          <w:szCs w:val="24"/>
        </w:rPr>
      </w:pPr>
      <w:r w:rsidRPr="007571DE">
        <w:rPr>
          <w:b/>
          <w:i/>
          <w:sz w:val="24"/>
          <w:szCs w:val="24"/>
        </w:rPr>
        <w:lastRenderedPageBreak/>
        <w:t xml:space="preserve">Study Section Participation – </w:t>
      </w:r>
      <w:r w:rsidRPr="007571DE">
        <w:rPr>
          <w:bCs/>
          <w:iCs/>
          <w:sz w:val="24"/>
          <w:szCs w:val="24"/>
        </w:rPr>
        <w:t xml:space="preserve">Each student is required to attend and participate in a peer review study section of grants written by class members. Attendance and oral participation in this process is mandatory. Participation includes discussion of all three grants assigned for review </w:t>
      </w:r>
      <w:r w:rsidRPr="007571DE">
        <w:rPr>
          <w:b/>
          <w:iCs/>
          <w:sz w:val="24"/>
          <w:szCs w:val="24"/>
          <w:u w:val="single"/>
        </w:rPr>
        <w:t>and</w:t>
      </w:r>
      <w:r w:rsidRPr="007571DE">
        <w:rPr>
          <w:bCs/>
          <w:iCs/>
          <w:sz w:val="24"/>
          <w:szCs w:val="24"/>
        </w:rPr>
        <w:t xml:space="preserve"> contribution to the discussion of other grants assigned to your study section. </w:t>
      </w:r>
    </w:p>
    <w:p w14:paraId="523965CB" w14:textId="07C22CF3" w:rsidR="009E31BF" w:rsidRDefault="009E31BF" w:rsidP="009E31BF">
      <w:pPr>
        <w:spacing w:after="0" w:line="240" w:lineRule="auto"/>
        <w:rPr>
          <w:rFonts w:cstheme="minorHAnsi"/>
          <w:i/>
          <w:iCs/>
          <w:sz w:val="24"/>
          <w:szCs w:val="24"/>
        </w:rPr>
      </w:pPr>
    </w:p>
    <w:p w14:paraId="5C41737C" w14:textId="6FEEA831" w:rsidR="000D53EF" w:rsidRPr="00E0774F" w:rsidRDefault="009919C3" w:rsidP="009919C3">
      <w:pPr>
        <w:pStyle w:val="Heading3"/>
        <w:rPr>
          <w:color w:val="0021A5"/>
        </w:rPr>
      </w:pPr>
      <w:r w:rsidRPr="00E0774F">
        <w:rPr>
          <w:color w:val="0021A5"/>
        </w:rPr>
        <w:t>GRADING SCALE</w:t>
      </w:r>
    </w:p>
    <w:p w14:paraId="00A3D73A" w14:textId="515E1E46" w:rsidR="007571DE" w:rsidRPr="007571DE" w:rsidRDefault="007571DE" w:rsidP="007571DE">
      <w:pPr>
        <w:spacing w:after="0" w:line="240" w:lineRule="auto"/>
        <w:jc w:val="both"/>
        <w:rPr>
          <w:rFonts w:ascii="Calibri" w:eastAsia="Calibri" w:hAnsi="Calibri" w:cs="Calibri"/>
        </w:rPr>
      </w:pPr>
      <w:r w:rsidRPr="007571DE">
        <w:rPr>
          <w:rStyle w:val="ItemDescription"/>
          <w:i w:val="0"/>
          <w:sz w:val="22"/>
        </w:rPr>
        <w:t xml:space="preserve">Students should contact the instructor as soon as possible if they feel there is an error in grading or submission of final grades.   Final course grades will be assigned based on the table below. The grade achieved by the student and showing on Canvas is final. There is no rounding of grades in any circumstance. </w:t>
      </w:r>
    </w:p>
    <w:tbl>
      <w:tblPr>
        <w:tblpPr w:leftFromText="180" w:rightFromText="180" w:vertAnchor="text" w:horzAnchor="margin" w:tblpXSpec="center" w:tblpY="193"/>
        <w:tblW w:w="8928" w:type="dxa"/>
        <w:tblLook w:val="04A0" w:firstRow="1" w:lastRow="0" w:firstColumn="1" w:lastColumn="0" w:noHBand="0" w:noVBand="1"/>
      </w:tblPr>
      <w:tblGrid>
        <w:gridCol w:w="1580"/>
        <w:gridCol w:w="918"/>
        <w:gridCol w:w="919"/>
        <w:gridCol w:w="918"/>
        <w:gridCol w:w="919"/>
        <w:gridCol w:w="918"/>
        <w:gridCol w:w="919"/>
        <w:gridCol w:w="918"/>
        <w:gridCol w:w="919"/>
      </w:tblGrid>
      <w:tr w:rsidR="007571DE" w:rsidRPr="007571DE" w14:paraId="29024A7F" w14:textId="77777777" w:rsidTr="00667A48">
        <w:trPr>
          <w:trHeight w:val="149"/>
        </w:trPr>
        <w:tc>
          <w:tcPr>
            <w:tcW w:w="1580" w:type="dxa"/>
            <w:tcBorders>
              <w:top w:val="single" w:sz="4" w:space="0" w:color="auto"/>
              <w:left w:val="single" w:sz="4" w:space="0" w:color="auto"/>
              <w:bottom w:val="single" w:sz="4" w:space="0" w:color="auto"/>
              <w:right w:val="single" w:sz="4" w:space="0" w:color="auto"/>
            </w:tcBorders>
            <w:vAlign w:val="center"/>
            <w:hideMark/>
          </w:tcPr>
          <w:p w14:paraId="288485EB" w14:textId="77777777" w:rsidR="007571DE" w:rsidRPr="007571DE" w:rsidRDefault="007571DE" w:rsidP="00667A48">
            <w:pPr>
              <w:spacing w:after="0" w:line="240" w:lineRule="auto"/>
              <w:jc w:val="center"/>
              <w:rPr>
                <w:rFonts w:cs="Calibri"/>
                <w:color w:val="000000"/>
              </w:rPr>
            </w:pPr>
            <w:r w:rsidRPr="007571DE">
              <w:rPr>
                <w:rFonts w:cs="Arial"/>
                <w:color w:val="000000"/>
              </w:rPr>
              <w:t>Letter Grade</w:t>
            </w:r>
          </w:p>
        </w:tc>
        <w:tc>
          <w:tcPr>
            <w:tcW w:w="918" w:type="dxa"/>
            <w:tcBorders>
              <w:top w:val="single" w:sz="4" w:space="0" w:color="auto"/>
              <w:left w:val="nil"/>
              <w:bottom w:val="single" w:sz="4" w:space="0" w:color="auto"/>
              <w:right w:val="single" w:sz="4" w:space="0" w:color="auto"/>
            </w:tcBorders>
            <w:vAlign w:val="center"/>
            <w:hideMark/>
          </w:tcPr>
          <w:p w14:paraId="7F124489" w14:textId="77777777" w:rsidR="007571DE" w:rsidRPr="007571DE" w:rsidRDefault="007571DE" w:rsidP="00667A48">
            <w:pPr>
              <w:spacing w:after="0" w:line="240" w:lineRule="auto"/>
              <w:jc w:val="center"/>
              <w:rPr>
                <w:rFonts w:cs="Calibri"/>
                <w:color w:val="000000"/>
              </w:rPr>
            </w:pPr>
            <w:r w:rsidRPr="007571DE">
              <w:rPr>
                <w:rFonts w:cs="Arial"/>
                <w:color w:val="000000"/>
              </w:rPr>
              <w:t>A</w:t>
            </w:r>
          </w:p>
        </w:tc>
        <w:tc>
          <w:tcPr>
            <w:tcW w:w="919" w:type="dxa"/>
            <w:tcBorders>
              <w:top w:val="single" w:sz="4" w:space="0" w:color="auto"/>
              <w:left w:val="nil"/>
              <w:bottom w:val="single" w:sz="4" w:space="0" w:color="auto"/>
              <w:right w:val="single" w:sz="4" w:space="0" w:color="auto"/>
            </w:tcBorders>
            <w:vAlign w:val="center"/>
            <w:hideMark/>
          </w:tcPr>
          <w:p w14:paraId="7ADC4200" w14:textId="77777777" w:rsidR="007571DE" w:rsidRPr="007571DE" w:rsidRDefault="007571DE" w:rsidP="00667A48">
            <w:pPr>
              <w:spacing w:after="0" w:line="240" w:lineRule="auto"/>
              <w:jc w:val="center"/>
              <w:rPr>
                <w:rFonts w:cs="Calibri"/>
                <w:color w:val="000000"/>
              </w:rPr>
            </w:pPr>
            <w:r w:rsidRPr="007571DE">
              <w:rPr>
                <w:rFonts w:cs="Arial"/>
                <w:color w:val="000000"/>
              </w:rPr>
              <w:t xml:space="preserve">  B+</w:t>
            </w:r>
          </w:p>
        </w:tc>
        <w:tc>
          <w:tcPr>
            <w:tcW w:w="918" w:type="dxa"/>
            <w:tcBorders>
              <w:top w:val="single" w:sz="4" w:space="0" w:color="auto"/>
              <w:left w:val="nil"/>
              <w:bottom w:val="single" w:sz="4" w:space="0" w:color="auto"/>
              <w:right w:val="single" w:sz="4" w:space="0" w:color="auto"/>
            </w:tcBorders>
            <w:vAlign w:val="center"/>
            <w:hideMark/>
          </w:tcPr>
          <w:p w14:paraId="6EDCF6C1" w14:textId="77777777" w:rsidR="007571DE" w:rsidRPr="007571DE" w:rsidRDefault="007571DE" w:rsidP="00667A48">
            <w:pPr>
              <w:spacing w:after="0" w:line="240" w:lineRule="auto"/>
              <w:jc w:val="center"/>
              <w:rPr>
                <w:rFonts w:cs="Calibri"/>
                <w:color w:val="000000"/>
              </w:rPr>
            </w:pPr>
            <w:r w:rsidRPr="007571DE">
              <w:rPr>
                <w:rFonts w:cs="Arial"/>
                <w:color w:val="000000"/>
              </w:rPr>
              <w:t>B</w:t>
            </w:r>
          </w:p>
        </w:tc>
        <w:tc>
          <w:tcPr>
            <w:tcW w:w="919" w:type="dxa"/>
            <w:tcBorders>
              <w:top w:val="single" w:sz="4" w:space="0" w:color="auto"/>
              <w:left w:val="nil"/>
              <w:bottom w:val="single" w:sz="4" w:space="0" w:color="auto"/>
              <w:right w:val="single" w:sz="4" w:space="0" w:color="auto"/>
            </w:tcBorders>
            <w:vAlign w:val="center"/>
            <w:hideMark/>
          </w:tcPr>
          <w:p w14:paraId="2DF33496" w14:textId="77777777" w:rsidR="007571DE" w:rsidRPr="007571DE" w:rsidRDefault="007571DE" w:rsidP="00667A48">
            <w:pPr>
              <w:spacing w:after="0" w:line="240" w:lineRule="auto"/>
              <w:jc w:val="center"/>
              <w:rPr>
                <w:rFonts w:cs="Calibri"/>
                <w:color w:val="000000"/>
              </w:rPr>
            </w:pPr>
            <w:r w:rsidRPr="007571DE">
              <w:rPr>
                <w:rFonts w:cs="Arial"/>
                <w:color w:val="000000"/>
              </w:rPr>
              <w:t xml:space="preserve">  C+</w:t>
            </w:r>
          </w:p>
        </w:tc>
        <w:tc>
          <w:tcPr>
            <w:tcW w:w="918" w:type="dxa"/>
            <w:tcBorders>
              <w:top w:val="single" w:sz="4" w:space="0" w:color="auto"/>
              <w:left w:val="nil"/>
              <w:bottom w:val="single" w:sz="4" w:space="0" w:color="auto"/>
              <w:right w:val="single" w:sz="4" w:space="0" w:color="auto"/>
            </w:tcBorders>
            <w:vAlign w:val="center"/>
            <w:hideMark/>
          </w:tcPr>
          <w:p w14:paraId="66353CAD" w14:textId="77777777" w:rsidR="007571DE" w:rsidRPr="007571DE" w:rsidRDefault="007571DE" w:rsidP="00667A48">
            <w:pPr>
              <w:spacing w:after="0" w:line="240" w:lineRule="auto"/>
              <w:jc w:val="center"/>
              <w:rPr>
                <w:rFonts w:cs="Calibri"/>
                <w:color w:val="000000"/>
              </w:rPr>
            </w:pPr>
            <w:r w:rsidRPr="007571DE">
              <w:rPr>
                <w:rFonts w:cs="Arial"/>
                <w:color w:val="000000"/>
              </w:rPr>
              <w:t>C</w:t>
            </w:r>
          </w:p>
        </w:tc>
        <w:tc>
          <w:tcPr>
            <w:tcW w:w="919" w:type="dxa"/>
            <w:tcBorders>
              <w:top w:val="single" w:sz="4" w:space="0" w:color="auto"/>
              <w:left w:val="nil"/>
              <w:bottom w:val="single" w:sz="4" w:space="0" w:color="auto"/>
              <w:right w:val="single" w:sz="4" w:space="0" w:color="auto"/>
            </w:tcBorders>
            <w:vAlign w:val="center"/>
            <w:hideMark/>
          </w:tcPr>
          <w:p w14:paraId="23659F0D" w14:textId="77777777" w:rsidR="007571DE" w:rsidRPr="007571DE" w:rsidRDefault="007571DE" w:rsidP="00667A48">
            <w:pPr>
              <w:spacing w:after="0" w:line="240" w:lineRule="auto"/>
              <w:jc w:val="center"/>
              <w:rPr>
                <w:rFonts w:cs="Calibri"/>
                <w:color w:val="000000"/>
              </w:rPr>
            </w:pPr>
            <w:r w:rsidRPr="007571DE">
              <w:rPr>
                <w:rFonts w:cs="Arial"/>
                <w:color w:val="000000"/>
              </w:rPr>
              <w:t xml:space="preserve">  D+</w:t>
            </w:r>
          </w:p>
        </w:tc>
        <w:tc>
          <w:tcPr>
            <w:tcW w:w="918" w:type="dxa"/>
            <w:tcBorders>
              <w:top w:val="single" w:sz="4" w:space="0" w:color="auto"/>
              <w:left w:val="nil"/>
              <w:bottom w:val="single" w:sz="4" w:space="0" w:color="auto"/>
              <w:right w:val="single" w:sz="4" w:space="0" w:color="auto"/>
            </w:tcBorders>
            <w:vAlign w:val="center"/>
            <w:hideMark/>
          </w:tcPr>
          <w:p w14:paraId="0C938646" w14:textId="77777777" w:rsidR="007571DE" w:rsidRPr="007571DE" w:rsidRDefault="007571DE" w:rsidP="00667A48">
            <w:pPr>
              <w:spacing w:after="0" w:line="240" w:lineRule="auto"/>
              <w:jc w:val="center"/>
              <w:rPr>
                <w:rFonts w:cs="Calibri"/>
                <w:color w:val="000000"/>
              </w:rPr>
            </w:pPr>
            <w:r w:rsidRPr="007571DE">
              <w:rPr>
                <w:rFonts w:cs="Arial"/>
                <w:color w:val="000000"/>
              </w:rPr>
              <w:t>D</w:t>
            </w:r>
          </w:p>
        </w:tc>
        <w:tc>
          <w:tcPr>
            <w:tcW w:w="919" w:type="dxa"/>
            <w:tcBorders>
              <w:top w:val="single" w:sz="4" w:space="0" w:color="auto"/>
              <w:left w:val="nil"/>
              <w:bottom w:val="single" w:sz="4" w:space="0" w:color="auto"/>
              <w:right w:val="single" w:sz="4" w:space="0" w:color="auto"/>
            </w:tcBorders>
            <w:vAlign w:val="center"/>
            <w:hideMark/>
          </w:tcPr>
          <w:p w14:paraId="1292E906" w14:textId="77777777" w:rsidR="007571DE" w:rsidRPr="007571DE" w:rsidRDefault="007571DE" w:rsidP="00667A48">
            <w:pPr>
              <w:spacing w:after="0" w:line="240" w:lineRule="auto"/>
              <w:jc w:val="center"/>
              <w:rPr>
                <w:rFonts w:cs="Calibri"/>
                <w:color w:val="000000"/>
              </w:rPr>
            </w:pPr>
            <w:r w:rsidRPr="007571DE">
              <w:rPr>
                <w:rFonts w:cs="Arial"/>
                <w:color w:val="000000"/>
              </w:rPr>
              <w:t>E</w:t>
            </w:r>
          </w:p>
        </w:tc>
      </w:tr>
      <w:tr w:rsidR="007571DE" w:rsidRPr="007571DE" w14:paraId="0A63D5DF" w14:textId="77777777" w:rsidTr="00667A48">
        <w:trPr>
          <w:trHeight w:val="230"/>
        </w:trPr>
        <w:tc>
          <w:tcPr>
            <w:tcW w:w="1580" w:type="dxa"/>
            <w:tcBorders>
              <w:top w:val="nil"/>
              <w:left w:val="single" w:sz="4" w:space="0" w:color="auto"/>
              <w:bottom w:val="single" w:sz="4" w:space="0" w:color="auto"/>
              <w:right w:val="single" w:sz="4" w:space="0" w:color="auto"/>
            </w:tcBorders>
            <w:vAlign w:val="center"/>
            <w:hideMark/>
          </w:tcPr>
          <w:p w14:paraId="57F0B045" w14:textId="77777777" w:rsidR="007571DE" w:rsidRPr="007571DE" w:rsidRDefault="007571DE" w:rsidP="00667A48">
            <w:pPr>
              <w:spacing w:after="0" w:line="240" w:lineRule="auto"/>
              <w:jc w:val="center"/>
              <w:rPr>
                <w:rFonts w:cs="Calibri"/>
                <w:color w:val="000000"/>
              </w:rPr>
            </w:pPr>
            <w:r w:rsidRPr="007571DE">
              <w:rPr>
                <w:rFonts w:cs="Arial"/>
                <w:color w:val="000000"/>
              </w:rPr>
              <w:t xml:space="preserve">Percent of Total Points </w:t>
            </w:r>
          </w:p>
        </w:tc>
        <w:tc>
          <w:tcPr>
            <w:tcW w:w="918" w:type="dxa"/>
            <w:tcBorders>
              <w:top w:val="nil"/>
              <w:left w:val="nil"/>
              <w:bottom w:val="single" w:sz="4" w:space="0" w:color="auto"/>
              <w:right w:val="single" w:sz="4" w:space="0" w:color="auto"/>
            </w:tcBorders>
            <w:vAlign w:val="center"/>
            <w:hideMark/>
          </w:tcPr>
          <w:p w14:paraId="47A72181" w14:textId="77777777" w:rsidR="007571DE" w:rsidRPr="007571DE" w:rsidRDefault="007571DE" w:rsidP="00667A48">
            <w:pPr>
              <w:spacing w:after="0" w:line="240" w:lineRule="auto"/>
              <w:jc w:val="center"/>
              <w:rPr>
                <w:rFonts w:cs="Calibri"/>
                <w:color w:val="000000"/>
              </w:rPr>
            </w:pPr>
            <w:r w:rsidRPr="007571DE">
              <w:rPr>
                <w:rFonts w:cs="Arial"/>
                <w:color w:val="000000"/>
              </w:rPr>
              <w:t>90.00-100%</w:t>
            </w:r>
          </w:p>
        </w:tc>
        <w:tc>
          <w:tcPr>
            <w:tcW w:w="919" w:type="dxa"/>
            <w:tcBorders>
              <w:top w:val="nil"/>
              <w:left w:val="nil"/>
              <w:bottom w:val="single" w:sz="4" w:space="0" w:color="auto"/>
              <w:right w:val="single" w:sz="4" w:space="0" w:color="auto"/>
            </w:tcBorders>
            <w:vAlign w:val="center"/>
            <w:hideMark/>
          </w:tcPr>
          <w:p w14:paraId="71BD34EA" w14:textId="77777777" w:rsidR="007571DE" w:rsidRPr="007571DE" w:rsidRDefault="007571DE" w:rsidP="00667A48">
            <w:pPr>
              <w:spacing w:after="0" w:line="240" w:lineRule="auto"/>
              <w:jc w:val="center"/>
              <w:rPr>
                <w:rFonts w:cs="Calibri"/>
                <w:color w:val="000000"/>
              </w:rPr>
            </w:pPr>
            <w:r w:rsidRPr="007571DE">
              <w:rPr>
                <w:rFonts w:cs="Arial"/>
                <w:color w:val="000000"/>
              </w:rPr>
              <w:t>87.00-89.99%</w:t>
            </w:r>
          </w:p>
        </w:tc>
        <w:tc>
          <w:tcPr>
            <w:tcW w:w="918" w:type="dxa"/>
            <w:tcBorders>
              <w:top w:val="nil"/>
              <w:left w:val="nil"/>
              <w:bottom w:val="single" w:sz="4" w:space="0" w:color="auto"/>
              <w:right w:val="single" w:sz="4" w:space="0" w:color="auto"/>
            </w:tcBorders>
            <w:vAlign w:val="center"/>
            <w:hideMark/>
          </w:tcPr>
          <w:p w14:paraId="02A3FA29" w14:textId="77777777" w:rsidR="007571DE" w:rsidRPr="007571DE" w:rsidRDefault="007571DE" w:rsidP="00667A48">
            <w:pPr>
              <w:spacing w:after="0" w:line="240" w:lineRule="auto"/>
              <w:jc w:val="center"/>
              <w:rPr>
                <w:rFonts w:cs="Calibri"/>
                <w:color w:val="000000"/>
              </w:rPr>
            </w:pPr>
            <w:r w:rsidRPr="007571DE">
              <w:rPr>
                <w:rFonts w:cs="Arial"/>
                <w:color w:val="000000"/>
              </w:rPr>
              <w:t>80.00-86.99%</w:t>
            </w:r>
          </w:p>
        </w:tc>
        <w:tc>
          <w:tcPr>
            <w:tcW w:w="919" w:type="dxa"/>
            <w:tcBorders>
              <w:top w:val="nil"/>
              <w:left w:val="nil"/>
              <w:bottom w:val="single" w:sz="4" w:space="0" w:color="auto"/>
              <w:right w:val="single" w:sz="4" w:space="0" w:color="auto"/>
            </w:tcBorders>
            <w:vAlign w:val="center"/>
            <w:hideMark/>
          </w:tcPr>
          <w:p w14:paraId="67C0A1D4" w14:textId="77777777" w:rsidR="007571DE" w:rsidRPr="007571DE" w:rsidRDefault="007571DE" w:rsidP="00667A48">
            <w:pPr>
              <w:spacing w:after="0" w:line="240" w:lineRule="auto"/>
              <w:jc w:val="center"/>
              <w:rPr>
                <w:rFonts w:cs="Calibri"/>
                <w:color w:val="000000"/>
              </w:rPr>
            </w:pPr>
            <w:r w:rsidRPr="007571DE">
              <w:rPr>
                <w:rFonts w:cs="Arial"/>
                <w:color w:val="000000"/>
              </w:rPr>
              <w:t>77.00-79.99%</w:t>
            </w:r>
          </w:p>
        </w:tc>
        <w:tc>
          <w:tcPr>
            <w:tcW w:w="918" w:type="dxa"/>
            <w:tcBorders>
              <w:top w:val="nil"/>
              <w:left w:val="nil"/>
              <w:bottom w:val="single" w:sz="4" w:space="0" w:color="auto"/>
              <w:right w:val="single" w:sz="4" w:space="0" w:color="auto"/>
            </w:tcBorders>
            <w:vAlign w:val="center"/>
            <w:hideMark/>
          </w:tcPr>
          <w:p w14:paraId="640D1EED" w14:textId="77777777" w:rsidR="007571DE" w:rsidRPr="007571DE" w:rsidRDefault="007571DE" w:rsidP="00667A48">
            <w:pPr>
              <w:spacing w:after="0" w:line="240" w:lineRule="auto"/>
              <w:jc w:val="center"/>
              <w:rPr>
                <w:rFonts w:cs="Calibri"/>
                <w:color w:val="000000"/>
              </w:rPr>
            </w:pPr>
            <w:r w:rsidRPr="007571DE">
              <w:rPr>
                <w:rFonts w:cs="Arial"/>
                <w:color w:val="000000"/>
              </w:rPr>
              <w:t>70.00-76.99%</w:t>
            </w:r>
          </w:p>
        </w:tc>
        <w:tc>
          <w:tcPr>
            <w:tcW w:w="919" w:type="dxa"/>
            <w:tcBorders>
              <w:top w:val="nil"/>
              <w:left w:val="nil"/>
              <w:bottom w:val="single" w:sz="4" w:space="0" w:color="auto"/>
              <w:right w:val="single" w:sz="4" w:space="0" w:color="auto"/>
            </w:tcBorders>
            <w:vAlign w:val="center"/>
            <w:hideMark/>
          </w:tcPr>
          <w:p w14:paraId="666863EE" w14:textId="77777777" w:rsidR="007571DE" w:rsidRPr="007571DE" w:rsidRDefault="007571DE" w:rsidP="00667A48">
            <w:pPr>
              <w:spacing w:after="0" w:line="240" w:lineRule="auto"/>
              <w:jc w:val="center"/>
              <w:rPr>
                <w:rFonts w:cs="Calibri"/>
                <w:color w:val="000000"/>
              </w:rPr>
            </w:pPr>
            <w:r w:rsidRPr="007571DE">
              <w:rPr>
                <w:rFonts w:cs="Arial"/>
                <w:color w:val="000000"/>
              </w:rPr>
              <w:t>67.00-69.99%</w:t>
            </w:r>
          </w:p>
        </w:tc>
        <w:tc>
          <w:tcPr>
            <w:tcW w:w="918" w:type="dxa"/>
            <w:tcBorders>
              <w:top w:val="nil"/>
              <w:left w:val="nil"/>
              <w:bottom w:val="single" w:sz="4" w:space="0" w:color="auto"/>
              <w:right w:val="single" w:sz="4" w:space="0" w:color="auto"/>
            </w:tcBorders>
            <w:vAlign w:val="center"/>
            <w:hideMark/>
          </w:tcPr>
          <w:p w14:paraId="4DCE88A3" w14:textId="77777777" w:rsidR="007571DE" w:rsidRPr="007571DE" w:rsidRDefault="007571DE" w:rsidP="00667A48">
            <w:pPr>
              <w:spacing w:after="0" w:line="240" w:lineRule="auto"/>
              <w:jc w:val="center"/>
              <w:rPr>
                <w:rFonts w:cs="Calibri"/>
                <w:color w:val="000000"/>
              </w:rPr>
            </w:pPr>
            <w:r w:rsidRPr="007571DE">
              <w:rPr>
                <w:rFonts w:cs="Arial"/>
                <w:color w:val="000000"/>
              </w:rPr>
              <w:t>60.00-66.99%</w:t>
            </w:r>
          </w:p>
        </w:tc>
        <w:tc>
          <w:tcPr>
            <w:tcW w:w="919" w:type="dxa"/>
            <w:tcBorders>
              <w:top w:val="nil"/>
              <w:left w:val="nil"/>
              <w:bottom w:val="single" w:sz="4" w:space="0" w:color="auto"/>
              <w:right w:val="single" w:sz="4" w:space="0" w:color="auto"/>
            </w:tcBorders>
            <w:vAlign w:val="center"/>
            <w:hideMark/>
          </w:tcPr>
          <w:p w14:paraId="075CB3A1" w14:textId="77777777" w:rsidR="007571DE" w:rsidRPr="007571DE" w:rsidRDefault="007571DE" w:rsidP="00667A48">
            <w:pPr>
              <w:spacing w:after="0" w:line="240" w:lineRule="auto"/>
              <w:jc w:val="center"/>
              <w:rPr>
                <w:rFonts w:cs="Calibri"/>
                <w:color w:val="000000"/>
              </w:rPr>
            </w:pPr>
            <w:r w:rsidRPr="007571DE">
              <w:rPr>
                <w:rFonts w:cs="Arial"/>
                <w:color w:val="000000"/>
              </w:rPr>
              <w:t>0-59.99%</w:t>
            </w:r>
          </w:p>
        </w:tc>
      </w:tr>
      <w:tr w:rsidR="007571DE" w:rsidRPr="007571DE" w14:paraId="1274EABB" w14:textId="77777777" w:rsidTr="00667A48">
        <w:trPr>
          <w:trHeight w:val="149"/>
        </w:trPr>
        <w:tc>
          <w:tcPr>
            <w:tcW w:w="1580" w:type="dxa"/>
            <w:tcBorders>
              <w:top w:val="nil"/>
              <w:left w:val="single" w:sz="4" w:space="0" w:color="auto"/>
              <w:bottom w:val="single" w:sz="4" w:space="0" w:color="auto"/>
              <w:right w:val="single" w:sz="4" w:space="0" w:color="auto"/>
            </w:tcBorders>
            <w:vAlign w:val="center"/>
            <w:hideMark/>
          </w:tcPr>
          <w:p w14:paraId="33109033" w14:textId="77777777" w:rsidR="007571DE" w:rsidRPr="007571DE" w:rsidRDefault="007571DE" w:rsidP="00667A48">
            <w:pPr>
              <w:spacing w:after="0" w:line="240" w:lineRule="auto"/>
              <w:jc w:val="center"/>
              <w:rPr>
                <w:rFonts w:cs="Calibri"/>
                <w:color w:val="000000"/>
              </w:rPr>
            </w:pPr>
            <w:r w:rsidRPr="007571DE">
              <w:rPr>
                <w:rFonts w:cs="Arial"/>
                <w:color w:val="000000"/>
              </w:rPr>
              <w:t>GPA of Each Letter Grade</w:t>
            </w:r>
          </w:p>
        </w:tc>
        <w:tc>
          <w:tcPr>
            <w:tcW w:w="918" w:type="dxa"/>
            <w:tcBorders>
              <w:top w:val="nil"/>
              <w:left w:val="nil"/>
              <w:bottom w:val="single" w:sz="4" w:space="0" w:color="auto"/>
              <w:right w:val="single" w:sz="4" w:space="0" w:color="auto"/>
            </w:tcBorders>
            <w:vAlign w:val="center"/>
            <w:hideMark/>
          </w:tcPr>
          <w:p w14:paraId="1D78B33F" w14:textId="77777777" w:rsidR="007571DE" w:rsidRPr="007571DE" w:rsidRDefault="007571DE" w:rsidP="00667A48">
            <w:pPr>
              <w:spacing w:after="0" w:line="240" w:lineRule="auto"/>
              <w:jc w:val="center"/>
              <w:rPr>
                <w:rFonts w:cs="Calibri"/>
                <w:color w:val="000000"/>
              </w:rPr>
            </w:pPr>
            <w:r w:rsidRPr="007571DE">
              <w:rPr>
                <w:rFonts w:cs="Arial"/>
                <w:color w:val="000000"/>
              </w:rPr>
              <w:t>4</w:t>
            </w:r>
          </w:p>
        </w:tc>
        <w:tc>
          <w:tcPr>
            <w:tcW w:w="919" w:type="dxa"/>
            <w:tcBorders>
              <w:top w:val="nil"/>
              <w:left w:val="nil"/>
              <w:bottom w:val="single" w:sz="4" w:space="0" w:color="auto"/>
              <w:right w:val="single" w:sz="4" w:space="0" w:color="auto"/>
            </w:tcBorders>
            <w:vAlign w:val="center"/>
            <w:hideMark/>
          </w:tcPr>
          <w:p w14:paraId="3A812CA3" w14:textId="77777777" w:rsidR="007571DE" w:rsidRPr="007571DE" w:rsidRDefault="007571DE" w:rsidP="00667A48">
            <w:pPr>
              <w:spacing w:after="0" w:line="240" w:lineRule="auto"/>
              <w:jc w:val="center"/>
              <w:rPr>
                <w:rFonts w:cs="Calibri"/>
                <w:color w:val="000000"/>
              </w:rPr>
            </w:pPr>
            <w:r w:rsidRPr="007571DE">
              <w:rPr>
                <w:rFonts w:cs="Arial"/>
                <w:color w:val="000000"/>
              </w:rPr>
              <w:t>3.33</w:t>
            </w:r>
          </w:p>
        </w:tc>
        <w:tc>
          <w:tcPr>
            <w:tcW w:w="918" w:type="dxa"/>
            <w:tcBorders>
              <w:top w:val="nil"/>
              <w:left w:val="nil"/>
              <w:bottom w:val="single" w:sz="4" w:space="0" w:color="auto"/>
              <w:right w:val="single" w:sz="4" w:space="0" w:color="auto"/>
            </w:tcBorders>
            <w:vAlign w:val="center"/>
            <w:hideMark/>
          </w:tcPr>
          <w:p w14:paraId="089A3E43" w14:textId="77777777" w:rsidR="007571DE" w:rsidRPr="007571DE" w:rsidRDefault="007571DE" w:rsidP="00667A48">
            <w:pPr>
              <w:spacing w:after="0" w:line="240" w:lineRule="auto"/>
              <w:jc w:val="center"/>
              <w:rPr>
                <w:rFonts w:cs="Calibri"/>
                <w:color w:val="000000"/>
              </w:rPr>
            </w:pPr>
            <w:r w:rsidRPr="007571DE">
              <w:rPr>
                <w:rFonts w:cs="Arial"/>
                <w:color w:val="000000"/>
              </w:rPr>
              <w:t>3</w:t>
            </w:r>
          </w:p>
        </w:tc>
        <w:tc>
          <w:tcPr>
            <w:tcW w:w="919" w:type="dxa"/>
            <w:tcBorders>
              <w:top w:val="nil"/>
              <w:left w:val="nil"/>
              <w:bottom w:val="single" w:sz="4" w:space="0" w:color="auto"/>
              <w:right w:val="single" w:sz="4" w:space="0" w:color="auto"/>
            </w:tcBorders>
            <w:vAlign w:val="center"/>
            <w:hideMark/>
          </w:tcPr>
          <w:p w14:paraId="20534A09" w14:textId="77777777" w:rsidR="007571DE" w:rsidRPr="007571DE" w:rsidRDefault="007571DE" w:rsidP="00667A48">
            <w:pPr>
              <w:spacing w:after="0" w:line="240" w:lineRule="auto"/>
              <w:jc w:val="center"/>
              <w:rPr>
                <w:rFonts w:cs="Calibri"/>
                <w:color w:val="000000"/>
              </w:rPr>
            </w:pPr>
            <w:r w:rsidRPr="007571DE">
              <w:rPr>
                <w:rFonts w:cs="Arial"/>
                <w:color w:val="000000"/>
              </w:rPr>
              <w:t>2.33</w:t>
            </w:r>
          </w:p>
        </w:tc>
        <w:tc>
          <w:tcPr>
            <w:tcW w:w="918" w:type="dxa"/>
            <w:tcBorders>
              <w:top w:val="nil"/>
              <w:left w:val="nil"/>
              <w:bottom w:val="single" w:sz="4" w:space="0" w:color="auto"/>
              <w:right w:val="single" w:sz="4" w:space="0" w:color="auto"/>
            </w:tcBorders>
            <w:vAlign w:val="center"/>
            <w:hideMark/>
          </w:tcPr>
          <w:p w14:paraId="364C0FDD" w14:textId="77777777" w:rsidR="007571DE" w:rsidRPr="007571DE" w:rsidRDefault="007571DE" w:rsidP="00667A48">
            <w:pPr>
              <w:spacing w:after="0" w:line="240" w:lineRule="auto"/>
              <w:jc w:val="center"/>
              <w:rPr>
                <w:rFonts w:cs="Calibri"/>
                <w:color w:val="000000"/>
              </w:rPr>
            </w:pPr>
            <w:r w:rsidRPr="007571DE">
              <w:rPr>
                <w:rFonts w:cs="Arial"/>
                <w:color w:val="000000"/>
              </w:rPr>
              <w:t>2</w:t>
            </w:r>
          </w:p>
        </w:tc>
        <w:tc>
          <w:tcPr>
            <w:tcW w:w="919" w:type="dxa"/>
            <w:tcBorders>
              <w:top w:val="nil"/>
              <w:left w:val="nil"/>
              <w:bottom w:val="single" w:sz="4" w:space="0" w:color="auto"/>
              <w:right w:val="single" w:sz="4" w:space="0" w:color="auto"/>
            </w:tcBorders>
            <w:vAlign w:val="center"/>
            <w:hideMark/>
          </w:tcPr>
          <w:p w14:paraId="1F096DE6" w14:textId="77777777" w:rsidR="007571DE" w:rsidRPr="007571DE" w:rsidRDefault="007571DE" w:rsidP="00667A48">
            <w:pPr>
              <w:spacing w:after="0" w:line="240" w:lineRule="auto"/>
              <w:jc w:val="center"/>
              <w:rPr>
                <w:rFonts w:cs="Calibri"/>
                <w:color w:val="000000"/>
              </w:rPr>
            </w:pPr>
            <w:r w:rsidRPr="007571DE">
              <w:rPr>
                <w:rFonts w:cs="Arial"/>
                <w:color w:val="000000"/>
              </w:rPr>
              <w:t>1.33</w:t>
            </w:r>
          </w:p>
        </w:tc>
        <w:tc>
          <w:tcPr>
            <w:tcW w:w="918" w:type="dxa"/>
            <w:tcBorders>
              <w:top w:val="nil"/>
              <w:left w:val="nil"/>
              <w:bottom w:val="single" w:sz="4" w:space="0" w:color="auto"/>
              <w:right w:val="single" w:sz="4" w:space="0" w:color="auto"/>
            </w:tcBorders>
            <w:vAlign w:val="center"/>
            <w:hideMark/>
          </w:tcPr>
          <w:p w14:paraId="47C9D783" w14:textId="77777777" w:rsidR="007571DE" w:rsidRPr="007571DE" w:rsidRDefault="007571DE" w:rsidP="00667A48">
            <w:pPr>
              <w:spacing w:after="0" w:line="240" w:lineRule="auto"/>
              <w:jc w:val="center"/>
              <w:rPr>
                <w:rFonts w:cs="Calibri"/>
                <w:color w:val="000000"/>
              </w:rPr>
            </w:pPr>
            <w:r w:rsidRPr="007571DE">
              <w:rPr>
                <w:rFonts w:cs="Arial"/>
                <w:color w:val="000000"/>
              </w:rPr>
              <w:t>1</w:t>
            </w:r>
          </w:p>
        </w:tc>
        <w:tc>
          <w:tcPr>
            <w:tcW w:w="919" w:type="dxa"/>
            <w:tcBorders>
              <w:top w:val="nil"/>
              <w:left w:val="nil"/>
              <w:bottom w:val="single" w:sz="4" w:space="0" w:color="auto"/>
              <w:right w:val="single" w:sz="4" w:space="0" w:color="auto"/>
            </w:tcBorders>
            <w:vAlign w:val="center"/>
            <w:hideMark/>
          </w:tcPr>
          <w:p w14:paraId="255D96F5" w14:textId="77777777" w:rsidR="007571DE" w:rsidRPr="007571DE" w:rsidRDefault="007571DE" w:rsidP="00667A48">
            <w:pPr>
              <w:spacing w:after="0" w:line="240" w:lineRule="auto"/>
              <w:jc w:val="center"/>
              <w:rPr>
                <w:rFonts w:cs="Calibri"/>
                <w:color w:val="000000"/>
              </w:rPr>
            </w:pPr>
            <w:r w:rsidRPr="007571DE">
              <w:rPr>
                <w:rFonts w:cs="Arial"/>
                <w:color w:val="000000"/>
              </w:rPr>
              <w:t>0</w:t>
            </w:r>
          </w:p>
        </w:tc>
      </w:tr>
    </w:tbl>
    <w:p w14:paraId="2A5DC47A" w14:textId="77777777" w:rsidR="007571DE" w:rsidRPr="007571DE" w:rsidRDefault="007571DE" w:rsidP="007571DE">
      <w:pPr>
        <w:spacing w:after="0" w:line="240" w:lineRule="auto"/>
        <w:rPr>
          <w:rFonts w:cstheme="minorHAnsi"/>
        </w:rPr>
      </w:pPr>
    </w:p>
    <w:p w14:paraId="6A474D2A" w14:textId="77777777" w:rsidR="007571DE" w:rsidRPr="007571DE" w:rsidRDefault="007571DE" w:rsidP="007571DE">
      <w:pPr>
        <w:spacing w:after="0" w:line="240" w:lineRule="auto"/>
        <w:rPr>
          <w:rFonts w:ascii="Rockwell" w:hAnsi="Rockwell"/>
          <w:b/>
          <w:bCs/>
          <w:color w:val="FF5B19"/>
        </w:rPr>
      </w:pPr>
    </w:p>
    <w:p w14:paraId="4C684416" w14:textId="77777777" w:rsidR="007571DE" w:rsidRPr="007571DE" w:rsidRDefault="007571DE" w:rsidP="007571DE">
      <w:pPr>
        <w:pStyle w:val="Heading2"/>
        <w:rPr>
          <w:sz w:val="22"/>
          <w:szCs w:val="22"/>
        </w:rPr>
      </w:pPr>
    </w:p>
    <w:p w14:paraId="5708D52F" w14:textId="77777777" w:rsidR="007571DE" w:rsidRPr="007571DE" w:rsidRDefault="007571DE" w:rsidP="007571DE">
      <w:pPr>
        <w:pStyle w:val="Heading2"/>
        <w:rPr>
          <w:sz w:val="22"/>
          <w:szCs w:val="22"/>
        </w:rPr>
      </w:pPr>
    </w:p>
    <w:p w14:paraId="08E75A13" w14:textId="77777777" w:rsidR="007571DE" w:rsidRPr="007571DE" w:rsidRDefault="007571DE" w:rsidP="007571DE"/>
    <w:p w14:paraId="38B95F9A" w14:textId="77777777" w:rsidR="00CB6F95" w:rsidRDefault="00CB6F95" w:rsidP="00667824">
      <w:pPr>
        <w:spacing w:after="0" w:line="240" w:lineRule="auto"/>
        <w:rPr>
          <w:rFonts w:ascii="Rockwell" w:hAnsi="Rockwell"/>
          <w:b/>
          <w:bCs/>
          <w:color w:val="FF5B19"/>
          <w:sz w:val="24"/>
          <w:szCs w:val="24"/>
        </w:rPr>
      </w:pPr>
    </w:p>
    <w:p w14:paraId="0F3DCCA8" w14:textId="38910304" w:rsidR="007571DE" w:rsidRPr="00C53BA0" w:rsidRDefault="009919C3" w:rsidP="00C53BA0">
      <w:pPr>
        <w:pStyle w:val="Heading2"/>
        <w:rPr>
          <w:color w:val="FA4616"/>
          <w:sz w:val="32"/>
          <w:szCs w:val="32"/>
        </w:rPr>
      </w:pPr>
      <w:r w:rsidRPr="003E7959">
        <w:rPr>
          <w:color w:val="FA4616"/>
          <w:sz w:val="32"/>
          <w:szCs w:val="32"/>
        </w:rPr>
        <w:t xml:space="preserve">Weekly </w:t>
      </w:r>
      <w:r w:rsidR="0026623C" w:rsidRPr="003E7959">
        <w:rPr>
          <w:color w:val="FA4616"/>
          <w:sz w:val="32"/>
          <w:szCs w:val="32"/>
        </w:rPr>
        <w:t>Course Schedule</w:t>
      </w:r>
    </w:p>
    <w:p w14:paraId="1F781045" w14:textId="1717171F" w:rsidR="00064811" w:rsidRPr="003E7959" w:rsidRDefault="007571DE" w:rsidP="00C91324">
      <w:pPr>
        <w:pStyle w:val="Heading3"/>
        <w:rPr>
          <w:color w:val="0021A5"/>
        </w:rPr>
      </w:pPr>
      <w:r>
        <w:rPr>
          <w:color w:val="0021A5"/>
        </w:rPr>
        <w:t>TENTATIVE COURSE</w:t>
      </w:r>
      <w:r w:rsidR="00D60C7E" w:rsidRPr="003E7959">
        <w:rPr>
          <w:color w:val="0021A5"/>
        </w:rPr>
        <w:t xml:space="preserve"> SCHEDULE</w:t>
      </w:r>
    </w:p>
    <w:p w14:paraId="5C926559" w14:textId="77777777" w:rsidR="007571DE" w:rsidRPr="007571DE" w:rsidRDefault="007571DE" w:rsidP="007571DE">
      <w:pPr>
        <w:spacing w:after="0" w:line="240" w:lineRule="auto"/>
        <w:jc w:val="both"/>
        <w:rPr>
          <w:rFonts w:ascii="Calibri" w:hAnsi="Calibri" w:cs="Calibri"/>
          <w:sz w:val="24"/>
          <w:szCs w:val="24"/>
        </w:rPr>
      </w:pPr>
      <w:r w:rsidRPr="007571DE">
        <w:rPr>
          <w:rFonts w:ascii="Calibri" w:hAnsi="Calibri" w:cs="Calibri"/>
          <w:sz w:val="24"/>
          <w:szCs w:val="24"/>
        </w:rPr>
        <w:t xml:space="preserve">This is an approximation of course content during the semester and is subject to change per discretion of the instructor. Course content and/or order of presentation may change depending on class needs. Students will be apprised of any changes as soon as they occur. </w:t>
      </w:r>
    </w:p>
    <w:p w14:paraId="7746E79D" w14:textId="77777777" w:rsidR="007571DE" w:rsidRPr="007571DE" w:rsidRDefault="007571DE" w:rsidP="007571DE">
      <w:pPr>
        <w:spacing w:after="0" w:line="240" w:lineRule="auto"/>
        <w:jc w:val="both"/>
        <w:rPr>
          <w:rFonts w:ascii="Calibri" w:hAnsi="Calibri" w:cs="Calibri"/>
          <w:sz w:val="24"/>
          <w:szCs w:val="24"/>
        </w:rPr>
      </w:pPr>
    </w:p>
    <w:tbl>
      <w:tblPr>
        <w:tblStyle w:val="TableGrid"/>
        <w:tblW w:w="10207" w:type="dxa"/>
        <w:tblLook w:val="04A0" w:firstRow="1" w:lastRow="0" w:firstColumn="1" w:lastColumn="0" w:noHBand="0" w:noVBand="1"/>
      </w:tblPr>
      <w:tblGrid>
        <w:gridCol w:w="985"/>
        <w:gridCol w:w="5580"/>
        <w:gridCol w:w="3642"/>
      </w:tblGrid>
      <w:tr w:rsidR="007571DE" w:rsidRPr="007571DE" w14:paraId="1B56113A" w14:textId="77777777" w:rsidTr="00A13197">
        <w:tc>
          <w:tcPr>
            <w:tcW w:w="985" w:type="dxa"/>
            <w:shd w:val="clear" w:color="auto" w:fill="4472C4" w:themeFill="accent1"/>
          </w:tcPr>
          <w:p w14:paraId="76305B88" w14:textId="77777777" w:rsidR="007571DE" w:rsidRPr="007571DE" w:rsidRDefault="007571DE" w:rsidP="00667A48">
            <w:pPr>
              <w:rPr>
                <w:rFonts w:ascii="Calibri" w:hAnsi="Calibri" w:cs="Calibri"/>
                <w:b/>
                <w:color w:val="FFFFFF" w:themeColor="background1"/>
                <w:sz w:val="24"/>
                <w:szCs w:val="24"/>
              </w:rPr>
            </w:pPr>
            <w:r w:rsidRPr="007571DE">
              <w:rPr>
                <w:rFonts w:ascii="Calibri" w:hAnsi="Calibri" w:cs="Calibri"/>
                <w:b/>
                <w:color w:val="FFFFFF" w:themeColor="background1"/>
                <w:sz w:val="24"/>
                <w:szCs w:val="24"/>
              </w:rPr>
              <w:t>Date</w:t>
            </w:r>
          </w:p>
        </w:tc>
        <w:tc>
          <w:tcPr>
            <w:tcW w:w="5580" w:type="dxa"/>
            <w:shd w:val="clear" w:color="auto" w:fill="4472C4" w:themeFill="accent1"/>
          </w:tcPr>
          <w:p w14:paraId="38346705" w14:textId="77777777" w:rsidR="007571DE" w:rsidRPr="007571DE" w:rsidRDefault="007571DE" w:rsidP="00667A48">
            <w:pPr>
              <w:rPr>
                <w:rFonts w:ascii="Calibri" w:hAnsi="Calibri" w:cs="Calibri"/>
                <w:b/>
                <w:color w:val="FFFFFF" w:themeColor="background1"/>
                <w:sz w:val="24"/>
                <w:szCs w:val="24"/>
              </w:rPr>
            </w:pPr>
            <w:r w:rsidRPr="007571DE">
              <w:rPr>
                <w:rFonts w:ascii="Calibri" w:hAnsi="Calibri" w:cs="Calibri"/>
                <w:b/>
                <w:color w:val="FFFFFF" w:themeColor="background1"/>
                <w:sz w:val="24"/>
                <w:szCs w:val="24"/>
              </w:rPr>
              <w:t>Topics</w:t>
            </w:r>
          </w:p>
        </w:tc>
        <w:tc>
          <w:tcPr>
            <w:tcW w:w="3642" w:type="dxa"/>
            <w:shd w:val="clear" w:color="auto" w:fill="4472C4" w:themeFill="accent1"/>
          </w:tcPr>
          <w:p w14:paraId="4D60F2F9" w14:textId="77777777" w:rsidR="007571DE" w:rsidRPr="007571DE" w:rsidRDefault="007571DE" w:rsidP="00667A48">
            <w:pPr>
              <w:rPr>
                <w:rFonts w:ascii="Calibri" w:hAnsi="Calibri" w:cs="Calibri"/>
                <w:b/>
                <w:color w:val="FFFFFF" w:themeColor="background1"/>
                <w:sz w:val="24"/>
                <w:szCs w:val="24"/>
              </w:rPr>
            </w:pPr>
            <w:r w:rsidRPr="007571DE">
              <w:rPr>
                <w:rFonts w:ascii="Calibri" w:hAnsi="Calibri" w:cs="Calibri"/>
                <w:b/>
                <w:color w:val="FFFFFF" w:themeColor="background1"/>
                <w:sz w:val="24"/>
                <w:szCs w:val="24"/>
              </w:rPr>
              <w:t>Assignments (due)</w:t>
            </w:r>
          </w:p>
        </w:tc>
      </w:tr>
      <w:tr w:rsidR="007571DE" w:rsidRPr="007571DE" w14:paraId="5382F69D" w14:textId="77777777" w:rsidTr="00A13197">
        <w:tc>
          <w:tcPr>
            <w:tcW w:w="985" w:type="dxa"/>
          </w:tcPr>
          <w:p w14:paraId="4FDF9E95" w14:textId="49F50502" w:rsidR="007571DE" w:rsidRPr="007571DE" w:rsidRDefault="007571DE" w:rsidP="00667A48">
            <w:pPr>
              <w:rPr>
                <w:rFonts w:ascii="Calibri" w:hAnsi="Calibri" w:cs="Calibri"/>
                <w:sz w:val="24"/>
                <w:szCs w:val="24"/>
              </w:rPr>
            </w:pPr>
            <w:r w:rsidRPr="007571DE">
              <w:rPr>
                <w:rFonts w:ascii="Calibri" w:hAnsi="Calibri" w:cs="Calibri"/>
                <w:sz w:val="24"/>
                <w:szCs w:val="24"/>
              </w:rPr>
              <w:t>Jan-1</w:t>
            </w:r>
            <w:r w:rsidR="00B34419">
              <w:rPr>
                <w:rFonts w:ascii="Calibri" w:hAnsi="Calibri" w:cs="Calibri"/>
                <w:sz w:val="24"/>
                <w:szCs w:val="24"/>
              </w:rPr>
              <w:t>3</w:t>
            </w:r>
          </w:p>
        </w:tc>
        <w:tc>
          <w:tcPr>
            <w:tcW w:w="5580" w:type="dxa"/>
          </w:tcPr>
          <w:p w14:paraId="50D3A307" w14:textId="77777777" w:rsidR="007571DE" w:rsidRPr="007571DE" w:rsidRDefault="007571DE" w:rsidP="00667A48">
            <w:pPr>
              <w:rPr>
                <w:rFonts w:ascii="Calibri" w:hAnsi="Calibri" w:cs="Calibri"/>
                <w:sz w:val="24"/>
                <w:szCs w:val="24"/>
              </w:rPr>
            </w:pPr>
            <w:r w:rsidRPr="007571DE">
              <w:rPr>
                <w:rFonts w:ascii="Calibri" w:hAnsi="Calibri" w:cs="Calibri"/>
                <w:sz w:val="24"/>
                <w:szCs w:val="24"/>
              </w:rPr>
              <w:t>Introduction to Grant Writing</w:t>
            </w:r>
          </w:p>
        </w:tc>
        <w:tc>
          <w:tcPr>
            <w:tcW w:w="3642" w:type="dxa"/>
          </w:tcPr>
          <w:p w14:paraId="622228C5" w14:textId="77777777" w:rsidR="007571DE" w:rsidRPr="007571DE" w:rsidRDefault="007571DE" w:rsidP="00667A48">
            <w:pPr>
              <w:rPr>
                <w:rFonts w:ascii="Calibri" w:hAnsi="Calibri" w:cs="Calibri"/>
                <w:sz w:val="24"/>
                <w:szCs w:val="24"/>
              </w:rPr>
            </w:pPr>
          </w:p>
        </w:tc>
      </w:tr>
      <w:tr w:rsidR="007571DE" w:rsidRPr="007571DE" w14:paraId="1BD8DA83" w14:textId="77777777" w:rsidTr="00A13197">
        <w:tc>
          <w:tcPr>
            <w:tcW w:w="985" w:type="dxa"/>
          </w:tcPr>
          <w:p w14:paraId="623BD833" w14:textId="13BEE5EE" w:rsidR="007571DE" w:rsidRPr="007571DE" w:rsidRDefault="007571DE" w:rsidP="00667A48">
            <w:pPr>
              <w:rPr>
                <w:rFonts w:ascii="Calibri" w:hAnsi="Calibri" w:cs="Calibri"/>
                <w:sz w:val="24"/>
                <w:szCs w:val="24"/>
              </w:rPr>
            </w:pPr>
            <w:r w:rsidRPr="007571DE">
              <w:rPr>
                <w:rFonts w:ascii="Calibri" w:hAnsi="Calibri" w:cs="Calibri"/>
                <w:sz w:val="24"/>
                <w:szCs w:val="24"/>
              </w:rPr>
              <w:t>Jan-2</w:t>
            </w:r>
            <w:r w:rsidR="00B34419">
              <w:rPr>
                <w:rFonts w:ascii="Calibri" w:hAnsi="Calibri" w:cs="Calibri"/>
                <w:sz w:val="24"/>
                <w:szCs w:val="24"/>
              </w:rPr>
              <w:t>0</w:t>
            </w:r>
          </w:p>
        </w:tc>
        <w:tc>
          <w:tcPr>
            <w:tcW w:w="5580" w:type="dxa"/>
          </w:tcPr>
          <w:p w14:paraId="2CE1FD56" w14:textId="77777777" w:rsidR="007571DE" w:rsidRPr="007571DE" w:rsidRDefault="007571DE" w:rsidP="00667A48">
            <w:pPr>
              <w:rPr>
                <w:rFonts w:ascii="Calibri" w:hAnsi="Calibri" w:cs="Calibri"/>
                <w:sz w:val="24"/>
                <w:szCs w:val="24"/>
              </w:rPr>
            </w:pPr>
            <w:r w:rsidRPr="007571DE">
              <w:rPr>
                <w:rFonts w:ascii="Calibri" w:hAnsi="Calibri" w:cs="Calibri"/>
                <w:sz w:val="24"/>
                <w:szCs w:val="24"/>
              </w:rPr>
              <w:t>NIH resources and grants</w:t>
            </w:r>
          </w:p>
        </w:tc>
        <w:tc>
          <w:tcPr>
            <w:tcW w:w="3642" w:type="dxa"/>
          </w:tcPr>
          <w:p w14:paraId="74C099CA" w14:textId="6DAEF049" w:rsidR="007571DE" w:rsidRPr="007571DE" w:rsidRDefault="00695FED" w:rsidP="00667A48">
            <w:pPr>
              <w:rPr>
                <w:rFonts w:ascii="Calibri" w:hAnsi="Calibri" w:cs="Calibri"/>
                <w:sz w:val="24"/>
                <w:szCs w:val="24"/>
              </w:rPr>
            </w:pPr>
            <w:r w:rsidRPr="007571DE">
              <w:rPr>
                <w:rFonts w:ascii="Calibri" w:hAnsi="Calibri" w:cs="Calibri"/>
                <w:sz w:val="24"/>
                <w:szCs w:val="24"/>
              </w:rPr>
              <w:t>NIH website assignment (Jan-2</w:t>
            </w:r>
            <w:r>
              <w:rPr>
                <w:rFonts w:ascii="Calibri" w:hAnsi="Calibri" w:cs="Calibri"/>
                <w:sz w:val="24"/>
                <w:szCs w:val="24"/>
              </w:rPr>
              <w:t>6</w:t>
            </w:r>
            <w:r w:rsidRPr="007571DE">
              <w:rPr>
                <w:rFonts w:ascii="Calibri" w:hAnsi="Calibri" w:cs="Calibri"/>
                <w:sz w:val="24"/>
                <w:szCs w:val="24"/>
              </w:rPr>
              <w:t>)</w:t>
            </w:r>
          </w:p>
        </w:tc>
      </w:tr>
      <w:tr w:rsidR="007571DE" w:rsidRPr="007571DE" w14:paraId="4A08E632" w14:textId="77777777" w:rsidTr="00A13197">
        <w:tc>
          <w:tcPr>
            <w:tcW w:w="985" w:type="dxa"/>
          </w:tcPr>
          <w:p w14:paraId="69439E71" w14:textId="7366CBA9" w:rsidR="007571DE" w:rsidRPr="007571DE" w:rsidRDefault="007571DE" w:rsidP="00667A48">
            <w:pPr>
              <w:rPr>
                <w:rFonts w:ascii="Calibri" w:hAnsi="Calibri" w:cs="Calibri"/>
                <w:sz w:val="24"/>
                <w:szCs w:val="24"/>
              </w:rPr>
            </w:pPr>
            <w:r w:rsidRPr="007571DE">
              <w:rPr>
                <w:rFonts w:ascii="Calibri" w:hAnsi="Calibri" w:cs="Calibri"/>
                <w:sz w:val="24"/>
                <w:szCs w:val="24"/>
              </w:rPr>
              <w:t>Jan-2</w:t>
            </w:r>
            <w:r w:rsidR="00B34419">
              <w:rPr>
                <w:rFonts w:ascii="Calibri" w:hAnsi="Calibri" w:cs="Calibri"/>
                <w:sz w:val="24"/>
                <w:szCs w:val="24"/>
              </w:rPr>
              <w:t>7</w:t>
            </w:r>
          </w:p>
        </w:tc>
        <w:tc>
          <w:tcPr>
            <w:tcW w:w="5580" w:type="dxa"/>
          </w:tcPr>
          <w:p w14:paraId="6222407F" w14:textId="5D0D152A" w:rsidR="007571DE" w:rsidRPr="007571DE" w:rsidRDefault="00695FED" w:rsidP="00667A48">
            <w:pPr>
              <w:rPr>
                <w:rFonts w:ascii="Calibri" w:hAnsi="Calibri" w:cs="Calibri"/>
                <w:sz w:val="24"/>
                <w:szCs w:val="24"/>
              </w:rPr>
            </w:pPr>
            <w:r>
              <w:rPr>
                <w:rFonts w:ascii="Calibri" w:hAnsi="Calibri" w:cs="Calibri"/>
                <w:sz w:val="24"/>
                <w:szCs w:val="24"/>
              </w:rPr>
              <w:t xml:space="preserve">NIH </w:t>
            </w:r>
            <w:r w:rsidR="00A13197">
              <w:rPr>
                <w:rFonts w:ascii="Calibri" w:hAnsi="Calibri" w:cs="Calibri"/>
                <w:sz w:val="24"/>
                <w:szCs w:val="24"/>
              </w:rPr>
              <w:t>B</w:t>
            </w:r>
            <w:r>
              <w:rPr>
                <w:rFonts w:ascii="Calibri" w:hAnsi="Calibri" w:cs="Calibri"/>
                <w:sz w:val="24"/>
                <w:szCs w:val="24"/>
              </w:rPr>
              <w:t>iosketch</w:t>
            </w:r>
          </w:p>
        </w:tc>
        <w:tc>
          <w:tcPr>
            <w:tcW w:w="3642" w:type="dxa"/>
          </w:tcPr>
          <w:p w14:paraId="5711341B" w14:textId="52CBDFA1" w:rsidR="007571DE" w:rsidRPr="007571DE" w:rsidRDefault="00695FED" w:rsidP="00667A48">
            <w:pPr>
              <w:rPr>
                <w:rFonts w:ascii="Calibri" w:hAnsi="Calibri" w:cs="Calibri"/>
                <w:sz w:val="24"/>
                <w:szCs w:val="24"/>
              </w:rPr>
            </w:pPr>
            <w:r w:rsidRPr="007571DE">
              <w:rPr>
                <w:rFonts w:ascii="Calibri" w:hAnsi="Calibri" w:cs="Calibri"/>
                <w:sz w:val="24"/>
                <w:szCs w:val="24"/>
              </w:rPr>
              <w:t>NIH Biosketch (</w:t>
            </w:r>
            <w:r>
              <w:rPr>
                <w:rFonts w:ascii="Calibri" w:hAnsi="Calibri" w:cs="Calibri"/>
                <w:sz w:val="24"/>
                <w:szCs w:val="24"/>
              </w:rPr>
              <w:t>Feb</w:t>
            </w:r>
            <w:r w:rsidRPr="007571DE">
              <w:rPr>
                <w:rFonts w:ascii="Calibri" w:hAnsi="Calibri" w:cs="Calibri"/>
                <w:sz w:val="24"/>
                <w:szCs w:val="24"/>
              </w:rPr>
              <w:t>-</w:t>
            </w:r>
            <w:r>
              <w:rPr>
                <w:rFonts w:ascii="Calibri" w:hAnsi="Calibri" w:cs="Calibri"/>
                <w:sz w:val="24"/>
                <w:szCs w:val="24"/>
              </w:rPr>
              <w:t>1</w:t>
            </w:r>
            <w:r w:rsidRPr="007571DE">
              <w:rPr>
                <w:rFonts w:ascii="Calibri" w:hAnsi="Calibri" w:cs="Calibri"/>
                <w:sz w:val="24"/>
                <w:szCs w:val="24"/>
              </w:rPr>
              <w:t>)</w:t>
            </w:r>
          </w:p>
        </w:tc>
      </w:tr>
      <w:tr w:rsidR="007571DE" w:rsidRPr="007571DE" w14:paraId="0FC340D0" w14:textId="77777777" w:rsidTr="00A13197">
        <w:tc>
          <w:tcPr>
            <w:tcW w:w="985" w:type="dxa"/>
          </w:tcPr>
          <w:p w14:paraId="5273E5B4" w14:textId="1ACB825E" w:rsidR="007571DE" w:rsidRPr="007571DE" w:rsidRDefault="007571DE" w:rsidP="00667A48">
            <w:pPr>
              <w:rPr>
                <w:rFonts w:ascii="Calibri" w:hAnsi="Calibri" w:cs="Calibri"/>
                <w:sz w:val="24"/>
                <w:szCs w:val="24"/>
              </w:rPr>
            </w:pPr>
            <w:r w:rsidRPr="007571DE">
              <w:rPr>
                <w:rFonts w:ascii="Calibri" w:hAnsi="Calibri" w:cs="Calibri"/>
                <w:sz w:val="24"/>
                <w:szCs w:val="24"/>
              </w:rPr>
              <w:t>Feb-</w:t>
            </w:r>
            <w:r w:rsidR="00B34419">
              <w:rPr>
                <w:rFonts w:ascii="Calibri" w:hAnsi="Calibri" w:cs="Calibri"/>
                <w:sz w:val="24"/>
                <w:szCs w:val="24"/>
              </w:rPr>
              <w:t>3</w:t>
            </w:r>
          </w:p>
        </w:tc>
        <w:tc>
          <w:tcPr>
            <w:tcW w:w="5580" w:type="dxa"/>
          </w:tcPr>
          <w:p w14:paraId="406A30A7" w14:textId="56660095" w:rsidR="00695FED" w:rsidRDefault="00695FED" w:rsidP="00667A48">
            <w:pPr>
              <w:rPr>
                <w:rFonts w:ascii="Calibri" w:hAnsi="Calibri" w:cs="Calibri"/>
                <w:sz w:val="24"/>
                <w:szCs w:val="24"/>
              </w:rPr>
            </w:pPr>
            <w:r>
              <w:rPr>
                <w:rFonts w:ascii="Calibri" w:hAnsi="Calibri" w:cs="Calibri"/>
                <w:sz w:val="24"/>
                <w:szCs w:val="24"/>
              </w:rPr>
              <w:t>Biosketch review</w:t>
            </w:r>
          </w:p>
          <w:p w14:paraId="4340068D" w14:textId="60769620" w:rsidR="007571DE" w:rsidRPr="007571DE" w:rsidRDefault="00695FED" w:rsidP="00667A48">
            <w:pPr>
              <w:rPr>
                <w:rFonts w:ascii="Calibri" w:hAnsi="Calibri" w:cs="Calibri"/>
                <w:sz w:val="24"/>
                <w:szCs w:val="24"/>
              </w:rPr>
            </w:pPr>
            <w:r w:rsidRPr="007571DE">
              <w:rPr>
                <w:rFonts w:ascii="Calibri" w:hAnsi="Calibri" w:cs="Calibri"/>
                <w:sz w:val="24"/>
                <w:szCs w:val="24"/>
              </w:rPr>
              <w:t>Components of an NIH grant – Part 1</w:t>
            </w:r>
          </w:p>
        </w:tc>
        <w:tc>
          <w:tcPr>
            <w:tcW w:w="3642" w:type="dxa"/>
          </w:tcPr>
          <w:p w14:paraId="0A48391A" w14:textId="736C2201" w:rsidR="007571DE" w:rsidRPr="007571DE" w:rsidRDefault="007571DE" w:rsidP="00667A48">
            <w:pPr>
              <w:rPr>
                <w:rFonts w:ascii="Calibri" w:hAnsi="Calibri" w:cs="Calibri"/>
                <w:sz w:val="24"/>
                <w:szCs w:val="24"/>
              </w:rPr>
            </w:pPr>
          </w:p>
        </w:tc>
      </w:tr>
      <w:tr w:rsidR="007571DE" w:rsidRPr="007571DE" w14:paraId="5EADA6CB" w14:textId="77777777" w:rsidTr="00A13197">
        <w:tc>
          <w:tcPr>
            <w:tcW w:w="985" w:type="dxa"/>
          </w:tcPr>
          <w:p w14:paraId="509A1F0A" w14:textId="34F47D3D" w:rsidR="007571DE" w:rsidRPr="007571DE" w:rsidRDefault="007571DE" w:rsidP="00667A48">
            <w:pPr>
              <w:rPr>
                <w:rFonts w:ascii="Calibri" w:hAnsi="Calibri" w:cs="Calibri"/>
                <w:sz w:val="24"/>
                <w:szCs w:val="24"/>
              </w:rPr>
            </w:pPr>
            <w:r w:rsidRPr="007571DE">
              <w:rPr>
                <w:rFonts w:ascii="Calibri" w:hAnsi="Calibri" w:cs="Calibri"/>
                <w:sz w:val="24"/>
                <w:szCs w:val="24"/>
              </w:rPr>
              <w:t>Feb-1</w:t>
            </w:r>
            <w:r w:rsidR="00B34419">
              <w:rPr>
                <w:rFonts w:ascii="Calibri" w:hAnsi="Calibri" w:cs="Calibri"/>
                <w:sz w:val="24"/>
                <w:szCs w:val="24"/>
              </w:rPr>
              <w:t>0</w:t>
            </w:r>
          </w:p>
        </w:tc>
        <w:tc>
          <w:tcPr>
            <w:tcW w:w="5580" w:type="dxa"/>
          </w:tcPr>
          <w:p w14:paraId="43A5944E" w14:textId="77777777" w:rsidR="007571DE" w:rsidRPr="007571DE" w:rsidRDefault="007571DE" w:rsidP="00667A48">
            <w:pPr>
              <w:rPr>
                <w:rFonts w:ascii="Calibri" w:hAnsi="Calibri" w:cs="Calibri"/>
                <w:sz w:val="24"/>
                <w:szCs w:val="24"/>
              </w:rPr>
            </w:pPr>
            <w:r w:rsidRPr="007571DE">
              <w:rPr>
                <w:rFonts w:ascii="Calibri" w:hAnsi="Calibri" w:cs="Calibri"/>
                <w:sz w:val="24"/>
                <w:szCs w:val="24"/>
              </w:rPr>
              <w:t>Components of an NIH grant – Part 2</w:t>
            </w:r>
          </w:p>
        </w:tc>
        <w:tc>
          <w:tcPr>
            <w:tcW w:w="3642" w:type="dxa"/>
          </w:tcPr>
          <w:p w14:paraId="42374DBA" w14:textId="49EDFF35" w:rsidR="007571DE" w:rsidRPr="007571DE" w:rsidRDefault="00A13197" w:rsidP="00667A48">
            <w:pPr>
              <w:rPr>
                <w:rFonts w:ascii="Calibri" w:hAnsi="Calibri" w:cs="Calibri"/>
                <w:sz w:val="24"/>
                <w:szCs w:val="24"/>
              </w:rPr>
            </w:pPr>
            <w:r w:rsidRPr="007571DE">
              <w:rPr>
                <w:rFonts w:ascii="Calibri" w:hAnsi="Calibri" w:cs="Calibri"/>
                <w:sz w:val="24"/>
                <w:szCs w:val="24"/>
              </w:rPr>
              <w:t xml:space="preserve">Specific </w:t>
            </w:r>
            <w:r>
              <w:rPr>
                <w:rFonts w:ascii="Calibri" w:hAnsi="Calibri" w:cs="Calibri"/>
                <w:sz w:val="24"/>
                <w:szCs w:val="24"/>
              </w:rPr>
              <w:t>a</w:t>
            </w:r>
            <w:r w:rsidRPr="007571DE">
              <w:rPr>
                <w:rFonts w:ascii="Calibri" w:hAnsi="Calibri" w:cs="Calibri"/>
                <w:sz w:val="24"/>
                <w:szCs w:val="24"/>
              </w:rPr>
              <w:t xml:space="preserve">ims </w:t>
            </w:r>
            <w:r>
              <w:rPr>
                <w:rFonts w:ascii="Calibri" w:hAnsi="Calibri" w:cs="Calibri"/>
                <w:sz w:val="24"/>
                <w:szCs w:val="24"/>
              </w:rPr>
              <w:t>&amp;</w:t>
            </w:r>
            <w:r w:rsidRPr="007571DE">
              <w:rPr>
                <w:rFonts w:ascii="Calibri" w:hAnsi="Calibri" w:cs="Calibri"/>
                <w:sz w:val="24"/>
                <w:szCs w:val="24"/>
              </w:rPr>
              <w:t xml:space="preserve"> </w:t>
            </w:r>
            <w:r>
              <w:rPr>
                <w:rFonts w:ascii="Calibri" w:hAnsi="Calibri" w:cs="Calibri"/>
                <w:sz w:val="24"/>
                <w:szCs w:val="24"/>
              </w:rPr>
              <w:t>A</w:t>
            </w:r>
            <w:r w:rsidRPr="007571DE">
              <w:rPr>
                <w:rFonts w:ascii="Calibri" w:hAnsi="Calibri" w:cs="Calibri"/>
                <w:sz w:val="24"/>
                <w:szCs w:val="24"/>
              </w:rPr>
              <w:t>bstract (Feb-1</w:t>
            </w:r>
            <w:r>
              <w:rPr>
                <w:rFonts w:ascii="Calibri" w:hAnsi="Calibri" w:cs="Calibri"/>
                <w:sz w:val="24"/>
                <w:szCs w:val="24"/>
              </w:rPr>
              <w:t>5</w:t>
            </w:r>
            <w:r w:rsidRPr="007571DE">
              <w:rPr>
                <w:rFonts w:ascii="Calibri" w:hAnsi="Calibri" w:cs="Calibri"/>
                <w:sz w:val="24"/>
                <w:szCs w:val="24"/>
              </w:rPr>
              <w:t>)</w:t>
            </w:r>
          </w:p>
        </w:tc>
      </w:tr>
      <w:tr w:rsidR="007571DE" w:rsidRPr="007571DE" w14:paraId="2528CF3A" w14:textId="77777777" w:rsidTr="00A13197">
        <w:tc>
          <w:tcPr>
            <w:tcW w:w="985" w:type="dxa"/>
          </w:tcPr>
          <w:p w14:paraId="46E4ABDD" w14:textId="095CC673" w:rsidR="007571DE" w:rsidRPr="007571DE" w:rsidRDefault="007571DE" w:rsidP="00667A48">
            <w:pPr>
              <w:rPr>
                <w:rFonts w:ascii="Calibri" w:hAnsi="Calibri" w:cs="Calibri"/>
                <w:sz w:val="24"/>
                <w:szCs w:val="24"/>
              </w:rPr>
            </w:pPr>
            <w:r w:rsidRPr="007571DE">
              <w:rPr>
                <w:rFonts w:ascii="Calibri" w:hAnsi="Calibri" w:cs="Calibri"/>
                <w:sz w:val="24"/>
                <w:szCs w:val="24"/>
              </w:rPr>
              <w:t>Feb-1</w:t>
            </w:r>
            <w:r w:rsidR="00B34419">
              <w:rPr>
                <w:rFonts w:ascii="Calibri" w:hAnsi="Calibri" w:cs="Calibri"/>
                <w:sz w:val="24"/>
                <w:szCs w:val="24"/>
              </w:rPr>
              <w:t>7</w:t>
            </w:r>
          </w:p>
        </w:tc>
        <w:tc>
          <w:tcPr>
            <w:tcW w:w="5580" w:type="dxa"/>
          </w:tcPr>
          <w:p w14:paraId="4DA20943" w14:textId="0CB4BFCE" w:rsidR="007571DE" w:rsidRPr="007571DE" w:rsidRDefault="007571DE" w:rsidP="00667A48">
            <w:pPr>
              <w:rPr>
                <w:rFonts w:ascii="Calibri" w:hAnsi="Calibri" w:cs="Calibri"/>
                <w:sz w:val="24"/>
                <w:szCs w:val="24"/>
              </w:rPr>
            </w:pPr>
            <w:r w:rsidRPr="007571DE">
              <w:rPr>
                <w:rFonts w:ascii="Calibri" w:hAnsi="Calibri" w:cs="Calibri"/>
                <w:sz w:val="24"/>
                <w:szCs w:val="24"/>
              </w:rPr>
              <w:t xml:space="preserve">Specific </w:t>
            </w:r>
            <w:r w:rsidR="00A13197">
              <w:rPr>
                <w:rFonts w:ascii="Calibri" w:hAnsi="Calibri" w:cs="Calibri"/>
                <w:sz w:val="24"/>
                <w:szCs w:val="24"/>
              </w:rPr>
              <w:t>a</w:t>
            </w:r>
            <w:r w:rsidRPr="007571DE">
              <w:rPr>
                <w:rFonts w:ascii="Calibri" w:hAnsi="Calibri" w:cs="Calibri"/>
                <w:sz w:val="24"/>
                <w:szCs w:val="24"/>
              </w:rPr>
              <w:t xml:space="preserve">ims </w:t>
            </w:r>
            <w:r w:rsidR="00695FED">
              <w:rPr>
                <w:rFonts w:ascii="Calibri" w:hAnsi="Calibri" w:cs="Calibri"/>
                <w:sz w:val="24"/>
                <w:szCs w:val="24"/>
              </w:rPr>
              <w:t xml:space="preserve">and Abstract </w:t>
            </w:r>
            <w:r w:rsidR="003E5030">
              <w:rPr>
                <w:rFonts w:ascii="Calibri" w:hAnsi="Calibri" w:cs="Calibri"/>
                <w:sz w:val="24"/>
                <w:szCs w:val="24"/>
              </w:rPr>
              <w:t>r</w:t>
            </w:r>
            <w:r w:rsidR="00695FED">
              <w:rPr>
                <w:rFonts w:ascii="Calibri" w:hAnsi="Calibri" w:cs="Calibri"/>
                <w:sz w:val="24"/>
                <w:szCs w:val="24"/>
              </w:rPr>
              <w:t>eview</w:t>
            </w:r>
          </w:p>
        </w:tc>
        <w:tc>
          <w:tcPr>
            <w:tcW w:w="3642" w:type="dxa"/>
          </w:tcPr>
          <w:p w14:paraId="5C4A3039" w14:textId="435998A7" w:rsidR="007571DE" w:rsidRPr="007571DE" w:rsidRDefault="007571DE" w:rsidP="00667A48">
            <w:pPr>
              <w:rPr>
                <w:rFonts w:ascii="Calibri" w:hAnsi="Calibri" w:cs="Calibri"/>
                <w:sz w:val="24"/>
                <w:szCs w:val="24"/>
              </w:rPr>
            </w:pPr>
          </w:p>
        </w:tc>
      </w:tr>
      <w:tr w:rsidR="007571DE" w:rsidRPr="007571DE" w14:paraId="2F0AFC42" w14:textId="77777777" w:rsidTr="00A13197">
        <w:tc>
          <w:tcPr>
            <w:tcW w:w="985" w:type="dxa"/>
          </w:tcPr>
          <w:p w14:paraId="29A2B9B7" w14:textId="76A70D1B" w:rsidR="007571DE" w:rsidRPr="007571DE" w:rsidRDefault="007571DE" w:rsidP="00667A48">
            <w:pPr>
              <w:rPr>
                <w:rFonts w:ascii="Calibri" w:hAnsi="Calibri" w:cs="Calibri"/>
                <w:sz w:val="24"/>
                <w:szCs w:val="24"/>
              </w:rPr>
            </w:pPr>
            <w:r w:rsidRPr="007571DE">
              <w:rPr>
                <w:rFonts w:ascii="Calibri" w:hAnsi="Calibri" w:cs="Calibri"/>
                <w:sz w:val="24"/>
                <w:szCs w:val="24"/>
              </w:rPr>
              <w:t>Feb-2</w:t>
            </w:r>
            <w:r w:rsidR="00B34419">
              <w:rPr>
                <w:rFonts w:ascii="Calibri" w:hAnsi="Calibri" w:cs="Calibri"/>
                <w:sz w:val="24"/>
                <w:szCs w:val="24"/>
              </w:rPr>
              <w:t>4</w:t>
            </w:r>
          </w:p>
        </w:tc>
        <w:tc>
          <w:tcPr>
            <w:tcW w:w="5580" w:type="dxa"/>
          </w:tcPr>
          <w:p w14:paraId="62BB6C8F" w14:textId="77777777" w:rsidR="007571DE" w:rsidRPr="007571DE" w:rsidRDefault="007571DE" w:rsidP="00667A48">
            <w:pPr>
              <w:rPr>
                <w:rFonts w:ascii="Calibri" w:hAnsi="Calibri" w:cs="Calibri"/>
                <w:sz w:val="24"/>
                <w:szCs w:val="24"/>
              </w:rPr>
            </w:pPr>
            <w:r w:rsidRPr="007571DE">
              <w:rPr>
                <w:rFonts w:ascii="Calibri" w:hAnsi="Calibri" w:cs="Calibri"/>
                <w:sz w:val="24"/>
                <w:szCs w:val="24"/>
              </w:rPr>
              <w:t>Grant review process and scoring</w:t>
            </w:r>
          </w:p>
          <w:p w14:paraId="4B4083F0" w14:textId="77777777" w:rsidR="007571DE" w:rsidRPr="007571DE" w:rsidRDefault="007571DE" w:rsidP="00667A48">
            <w:pPr>
              <w:rPr>
                <w:rFonts w:ascii="Calibri" w:hAnsi="Calibri" w:cs="Calibri"/>
                <w:sz w:val="24"/>
                <w:szCs w:val="24"/>
              </w:rPr>
            </w:pPr>
            <w:r w:rsidRPr="007571DE">
              <w:rPr>
                <w:rFonts w:ascii="Calibri" w:hAnsi="Calibri" w:cs="Calibri"/>
                <w:sz w:val="24"/>
                <w:szCs w:val="24"/>
              </w:rPr>
              <w:t>NIH study sections and institutes</w:t>
            </w:r>
          </w:p>
        </w:tc>
        <w:tc>
          <w:tcPr>
            <w:tcW w:w="3642" w:type="dxa"/>
          </w:tcPr>
          <w:p w14:paraId="05126DCD" w14:textId="77777777" w:rsidR="007571DE" w:rsidRPr="007571DE" w:rsidRDefault="007571DE" w:rsidP="00667A48">
            <w:pPr>
              <w:rPr>
                <w:rFonts w:ascii="Calibri" w:hAnsi="Calibri" w:cs="Calibri"/>
                <w:sz w:val="24"/>
                <w:szCs w:val="24"/>
              </w:rPr>
            </w:pPr>
          </w:p>
        </w:tc>
      </w:tr>
      <w:tr w:rsidR="007571DE" w:rsidRPr="007571DE" w14:paraId="564F8748" w14:textId="77777777" w:rsidTr="00A13197">
        <w:tc>
          <w:tcPr>
            <w:tcW w:w="985" w:type="dxa"/>
          </w:tcPr>
          <w:p w14:paraId="537C3EF3" w14:textId="24A9E53A" w:rsidR="007571DE" w:rsidRPr="007571DE" w:rsidRDefault="007571DE" w:rsidP="00667A48">
            <w:pPr>
              <w:rPr>
                <w:rFonts w:ascii="Calibri" w:hAnsi="Calibri" w:cs="Calibri"/>
                <w:sz w:val="24"/>
                <w:szCs w:val="24"/>
              </w:rPr>
            </w:pPr>
            <w:r w:rsidRPr="007571DE">
              <w:rPr>
                <w:rFonts w:ascii="Calibri" w:hAnsi="Calibri" w:cs="Calibri"/>
                <w:sz w:val="24"/>
                <w:szCs w:val="24"/>
              </w:rPr>
              <w:t>Mar-</w:t>
            </w:r>
            <w:r w:rsidR="00B34419">
              <w:rPr>
                <w:rFonts w:ascii="Calibri" w:hAnsi="Calibri" w:cs="Calibri"/>
                <w:sz w:val="24"/>
                <w:szCs w:val="24"/>
              </w:rPr>
              <w:t>3</w:t>
            </w:r>
          </w:p>
        </w:tc>
        <w:tc>
          <w:tcPr>
            <w:tcW w:w="5580" w:type="dxa"/>
          </w:tcPr>
          <w:p w14:paraId="6087DB59" w14:textId="77777777" w:rsidR="007571DE" w:rsidRPr="007571DE" w:rsidRDefault="007571DE" w:rsidP="00667A48">
            <w:pPr>
              <w:rPr>
                <w:rFonts w:ascii="Calibri" w:hAnsi="Calibri" w:cs="Calibri"/>
                <w:sz w:val="24"/>
                <w:szCs w:val="24"/>
              </w:rPr>
            </w:pPr>
            <w:r w:rsidRPr="007571DE">
              <w:rPr>
                <w:rFonts w:ascii="Calibri" w:hAnsi="Calibri" w:cs="Calibri"/>
                <w:sz w:val="24"/>
                <w:szCs w:val="24"/>
              </w:rPr>
              <w:t>Work on grant</w:t>
            </w:r>
          </w:p>
        </w:tc>
        <w:tc>
          <w:tcPr>
            <w:tcW w:w="3642" w:type="dxa"/>
          </w:tcPr>
          <w:p w14:paraId="56F6D4D3" w14:textId="6C9DDDD2" w:rsidR="007571DE" w:rsidRPr="007571DE" w:rsidRDefault="00695FED" w:rsidP="00667A48">
            <w:pPr>
              <w:rPr>
                <w:rFonts w:ascii="Calibri" w:hAnsi="Calibri" w:cs="Calibri"/>
                <w:sz w:val="24"/>
                <w:szCs w:val="24"/>
              </w:rPr>
            </w:pPr>
            <w:r w:rsidRPr="007571DE">
              <w:rPr>
                <w:rFonts w:ascii="Calibri" w:hAnsi="Calibri" w:cs="Calibri"/>
                <w:sz w:val="24"/>
                <w:szCs w:val="24"/>
              </w:rPr>
              <w:t xml:space="preserve">Research </w:t>
            </w:r>
            <w:r w:rsidR="00A13197">
              <w:rPr>
                <w:rFonts w:ascii="Calibri" w:hAnsi="Calibri" w:cs="Calibri"/>
                <w:sz w:val="24"/>
                <w:szCs w:val="24"/>
              </w:rPr>
              <w:t>S</w:t>
            </w:r>
            <w:r w:rsidRPr="007571DE">
              <w:rPr>
                <w:rFonts w:ascii="Calibri" w:hAnsi="Calibri" w:cs="Calibri"/>
                <w:sz w:val="24"/>
                <w:szCs w:val="24"/>
              </w:rPr>
              <w:t>trategy (Mar-5)</w:t>
            </w:r>
          </w:p>
        </w:tc>
      </w:tr>
      <w:tr w:rsidR="007571DE" w:rsidRPr="007571DE" w14:paraId="6B88C8B3" w14:textId="77777777" w:rsidTr="00A13197">
        <w:tc>
          <w:tcPr>
            <w:tcW w:w="985" w:type="dxa"/>
          </w:tcPr>
          <w:p w14:paraId="4405ACD3" w14:textId="3393893F" w:rsidR="007571DE" w:rsidRPr="007571DE" w:rsidRDefault="007571DE" w:rsidP="00667A48">
            <w:pPr>
              <w:rPr>
                <w:rFonts w:ascii="Calibri" w:hAnsi="Calibri" w:cs="Calibri"/>
                <w:sz w:val="24"/>
                <w:szCs w:val="24"/>
              </w:rPr>
            </w:pPr>
            <w:r w:rsidRPr="007571DE">
              <w:rPr>
                <w:rFonts w:ascii="Calibri" w:hAnsi="Calibri" w:cs="Calibri"/>
                <w:sz w:val="24"/>
                <w:szCs w:val="24"/>
              </w:rPr>
              <w:t>Mar-1</w:t>
            </w:r>
            <w:r w:rsidR="00B34419">
              <w:rPr>
                <w:rFonts w:ascii="Calibri" w:hAnsi="Calibri" w:cs="Calibri"/>
                <w:sz w:val="24"/>
                <w:szCs w:val="24"/>
              </w:rPr>
              <w:t>0</w:t>
            </w:r>
          </w:p>
        </w:tc>
        <w:tc>
          <w:tcPr>
            <w:tcW w:w="5580" w:type="dxa"/>
          </w:tcPr>
          <w:p w14:paraId="21266A9F" w14:textId="3CC27FBF" w:rsidR="007571DE" w:rsidRDefault="007571DE" w:rsidP="00667A48">
            <w:pPr>
              <w:rPr>
                <w:rFonts w:ascii="Calibri" w:hAnsi="Calibri" w:cs="Calibri"/>
                <w:sz w:val="24"/>
                <w:szCs w:val="24"/>
              </w:rPr>
            </w:pPr>
            <w:r w:rsidRPr="007571DE">
              <w:rPr>
                <w:rFonts w:ascii="Calibri" w:hAnsi="Calibri" w:cs="Calibri"/>
                <w:sz w:val="24"/>
                <w:szCs w:val="24"/>
              </w:rPr>
              <w:t xml:space="preserve">Research Strategy </w:t>
            </w:r>
            <w:r w:rsidR="003E5030">
              <w:rPr>
                <w:rFonts w:ascii="Calibri" w:hAnsi="Calibri" w:cs="Calibri"/>
                <w:sz w:val="24"/>
                <w:szCs w:val="24"/>
              </w:rPr>
              <w:t>review</w:t>
            </w:r>
          </w:p>
          <w:p w14:paraId="28C3E210" w14:textId="35429FAA" w:rsidR="00A17D81" w:rsidRPr="007571DE" w:rsidRDefault="00A17D81" w:rsidP="00667A48">
            <w:pPr>
              <w:rPr>
                <w:rFonts w:ascii="Calibri" w:hAnsi="Calibri" w:cs="Calibri"/>
                <w:sz w:val="24"/>
                <w:szCs w:val="24"/>
              </w:rPr>
            </w:pPr>
            <w:r>
              <w:rPr>
                <w:rFonts w:ascii="Calibri" w:hAnsi="Calibri" w:cs="Calibri"/>
                <w:sz w:val="24"/>
                <w:szCs w:val="24"/>
              </w:rPr>
              <w:t>Study sections assigned</w:t>
            </w:r>
          </w:p>
        </w:tc>
        <w:tc>
          <w:tcPr>
            <w:tcW w:w="3642" w:type="dxa"/>
          </w:tcPr>
          <w:p w14:paraId="7DC43742" w14:textId="6A4B496C" w:rsidR="007571DE" w:rsidRPr="007571DE" w:rsidRDefault="00A17D81" w:rsidP="00667A48">
            <w:pPr>
              <w:rPr>
                <w:rFonts w:ascii="Calibri" w:hAnsi="Calibri" w:cs="Calibri"/>
                <w:sz w:val="24"/>
                <w:szCs w:val="24"/>
              </w:rPr>
            </w:pPr>
            <w:r w:rsidRPr="007571DE">
              <w:rPr>
                <w:rFonts w:ascii="Calibri" w:hAnsi="Calibri" w:cs="Calibri"/>
                <w:sz w:val="24"/>
                <w:szCs w:val="24"/>
              </w:rPr>
              <w:t>Mock study section assignment (Mar-</w:t>
            </w:r>
            <w:r>
              <w:rPr>
                <w:rFonts w:ascii="Calibri" w:hAnsi="Calibri" w:cs="Calibri"/>
                <w:sz w:val="24"/>
                <w:szCs w:val="24"/>
              </w:rPr>
              <w:t>13</w:t>
            </w:r>
            <w:r w:rsidRPr="007571DE">
              <w:rPr>
                <w:rFonts w:ascii="Calibri" w:hAnsi="Calibri" w:cs="Calibri"/>
                <w:sz w:val="24"/>
                <w:szCs w:val="24"/>
              </w:rPr>
              <w:t>)</w:t>
            </w:r>
          </w:p>
        </w:tc>
      </w:tr>
      <w:tr w:rsidR="007571DE" w:rsidRPr="007571DE" w14:paraId="76B73C97" w14:textId="77777777" w:rsidTr="00A13197">
        <w:tc>
          <w:tcPr>
            <w:tcW w:w="985" w:type="dxa"/>
          </w:tcPr>
          <w:p w14:paraId="79886041" w14:textId="63B79E8D" w:rsidR="007571DE" w:rsidRPr="007571DE" w:rsidRDefault="007571DE" w:rsidP="00667A48">
            <w:pPr>
              <w:rPr>
                <w:rFonts w:ascii="Calibri" w:hAnsi="Calibri" w:cs="Calibri"/>
                <w:sz w:val="24"/>
                <w:szCs w:val="24"/>
              </w:rPr>
            </w:pPr>
            <w:r w:rsidRPr="007571DE">
              <w:rPr>
                <w:rFonts w:ascii="Calibri" w:hAnsi="Calibri" w:cs="Calibri"/>
                <w:sz w:val="24"/>
                <w:szCs w:val="24"/>
              </w:rPr>
              <w:t>Mar-1</w:t>
            </w:r>
            <w:r w:rsidR="00B34419">
              <w:rPr>
                <w:rFonts w:ascii="Calibri" w:hAnsi="Calibri" w:cs="Calibri"/>
                <w:sz w:val="24"/>
                <w:szCs w:val="24"/>
              </w:rPr>
              <w:t>7</w:t>
            </w:r>
          </w:p>
        </w:tc>
        <w:tc>
          <w:tcPr>
            <w:tcW w:w="5580" w:type="dxa"/>
          </w:tcPr>
          <w:p w14:paraId="7FE186BC" w14:textId="77777777" w:rsidR="007571DE" w:rsidRPr="007571DE" w:rsidRDefault="007571DE" w:rsidP="00667A48">
            <w:pPr>
              <w:rPr>
                <w:rFonts w:ascii="Calibri" w:hAnsi="Calibri" w:cs="Calibri"/>
                <w:sz w:val="24"/>
                <w:szCs w:val="24"/>
              </w:rPr>
            </w:pPr>
            <w:r w:rsidRPr="007571DE">
              <w:rPr>
                <w:rFonts w:ascii="Calibri" w:hAnsi="Calibri" w:cs="Calibri"/>
                <w:sz w:val="24"/>
                <w:szCs w:val="24"/>
              </w:rPr>
              <w:t>No class – Spring Break</w:t>
            </w:r>
          </w:p>
        </w:tc>
        <w:tc>
          <w:tcPr>
            <w:tcW w:w="3642" w:type="dxa"/>
          </w:tcPr>
          <w:p w14:paraId="09FAD482" w14:textId="6CAB8CCF" w:rsidR="007571DE" w:rsidRPr="007571DE" w:rsidRDefault="00A13197" w:rsidP="00667A48">
            <w:pPr>
              <w:rPr>
                <w:rFonts w:ascii="Calibri" w:hAnsi="Calibri" w:cs="Calibri"/>
                <w:sz w:val="24"/>
                <w:szCs w:val="24"/>
              </w:rPr>
            </w:pPr>
            <w:r w:rsidRPr="007571DE">
              <w:rPr>
                <w:rFonts w:ascii="Calibri" w:hAnsi="Calibri" w:cs="Calibri"/>
                <w:sz w:val="24"/>
                <w:szCs w:val="24"/>
              </w:rPr>
              <w:t xml:space="preserve">Full </w:t>
            </w:r>
            <w:r>
              <w:rPr>
                <w:rFonts w:ascii="Calibri" w:hAnsi="Calibri" w:cs="Calibri"/>
                <w:sz w:val="24"/>
                <w:szCs w:val="24"/>
              </w:rPr>
              <w:t>g</w:t>
            </w:r>
            <w:r w:rsidRPr="007571DE">
              <w:rPr>
                <w:rFonts w:ascii="Calibri" w:hAnsi="Calibri" w:cs="Calibri"/>
                <w:sz w:val="24"/>
                <w:szCs w:val="24"/>
              </w:rPr>
              <w:t xml:space="preserve">rant </w:t>
            </w:r>
            <w:r>
              <w:rPr>
                <w:rFonts w:ascii="Calibri" w:hAnsi="Calibri" w:cs="Calibri"/>
                <w:sz w:val="24"/>
                <w:szCs w:val="24"/>
              </w:rPr>
              <w:t>a</w:t>
            </w:r>
            <w:r w:rsidRPr="007571DE">
              <w:rPr>
                <w:rFonts w:ascii="Calibri" w:hAnsi="Calibri" w:cs="Calibri"/>
                <w:sz w:val="24"/>
                <w:szCs w:val="24"/>
              </w:rPr>
              <w:t>pplication (Mar-</w:t>
            </w:r>
            <w:r>
              <w:rPr>
                <w:rFonts w:ascii="Calibri" w:hAnsi="Calibri" w:cs="Calibri"/>
                <w:sz w:val="24"/>
                <w:szCs w:val="24"/>
              </w:rPr>
              <w:t>23</w:t>
            </w:r>
            <w:r w:rsidRPr="007571DE">
              <w:rPr>
                <w:rFonts w:ascii="Calibri" w:hAnsi="Calibri" w:cs="Calibri"/>
                <w:sz w:val="24"/>
                <w:szCs w:val="24"/>
              </w:rPr>
              <w:t>)</w:t>
            </w:r>
          </w:p>
        </w:tc>
      </w:tr>
      <w:tr w:rsidR="007571DE" w:rsidRPr="007571DE" w14:paraId="6D678B4C" w14:textId="77777777" w:rsidTr="00A13197">
        <w:tc>
          <w:tcPr>
            <w:tcW w:w="985" w:type="dxa"/>
          </w:tcPr>
          <w:p w14:paraId="6E9C63FD" w14:textId="0432976B" w:rsidR="007571DE" w:rsidRPr="007571DE" w:rsidRDefault="007571DE" w:rsidP="00667A48">
            <w:pPr>
              <w:rPr>
                <w:rFonts w:ascii="Calibri" w:hAnsi="Calibri" w:cs="Calibri"/>
                <w:sz w:val="24"/>
                <w:szCs w:val="24"/>
              </w:rPr>
            </w:pPr>
            <w:r w:rsidRPr="007571DE">
              <w:rPr>
                <w:rFonts w:ascii="Calibri" w:hAnsi="Calibri" w:cs="Calibri"/>
                <w:sz w:val="24"/>
                <w:szCs w:val="24"/>
              </w:rPr>
              <w:t>Mar-</w:t>
            </w:r>
            <w:r w:rsidR="00B34419">
              <w:rPr>
                <w:rFonts w:ascii="Calibri" w:hAnsi="Calibri" w:cs="Calibri"/>
                <w:sz w:val="24"/>
                <w:szCs w:val="24"/>
              </w:rPr>
              <w:t>24</w:t>
            </w:r>
          </w:p>
        </w:tc>
        <w:tc>
          <w:tcPr>
            <w:tcW w:w="5580" w:type="dxa"/>
          </w:tcPr>
          <w:p w14:paraId="00B4D9EC" w14:textId="77777777" w:rsidR="007571DE" w:rsidRPr="007571DE" w:rsidRDefault="007571DE" w:rsidP="00667A48">
            <w:pPr>
              <w:rPr>
                <w:rFonts w:ascii="Calibri" w:hAnsi="Calibri" w:cs="Calibri"/>
                <w:sz w:val="24"/>
                <w:szCs w:val="24"/>
              </w:rPr>
            </w:pPr>
            <w:r w:rsidRPr="007571DE">
              <w:rPr>
                <w:rFonts w:ascii="Calibri" w:hAnsi="Calibri" w:cs="Calibri"/>
                <w:sz w:val="24"/>
                <w:szCs w:val="24"/>
              </w:rPr>
              <w:t>Reviewing a grant and writing a critique</w:t>
            </w:r>
          </w:p>
          <w:p w14:paraId="3518F3B3" w14:textId="77777777" w:rsidR="007571DE" w:rsidRPr="007571DE" w:rsidRDefault="007571DE" w:rsidP="00667A48">
            <w:pPr>
              <w:rPr>
                <w:rFonts w:ascii="Calibri" w:hAnsi="Calibri" w:cs="Calibri"/>
                <w:sz w:val="24"/>
                <w:szCs w:val="24"/>
              </w:rPr>
            </w:pPr>
            <w:r w:rsidRPr="007571DE">
              <w:rPr>
                <w:rFonts w:ascii="Calibri" w:hAnsi="Calibri" w:cs="Calibri"/>
                <w:sz w:val="24"/>
                <w:szCs w:val="24"/>
              </w:rPr>
              <w:t>Review of study section operations</w:t>
            </w:r>
          </w:p>
          <w:p w14:paraId="1949E004" w14:textId="63A967F7" w:rsidR="007571DE" w:rsidRPr="007571DE" w:rsidRDefault="007571DE" w:rsidP="00667A48">
            <w:pPr>
              <w:rPr>
                <w:rFonts w:ascii="Calibri" w:hAnsi="Calibri" w:cs="Calibri"/>
                <w:sz w:val="24"/>
                <w:szCs w:val="24"/>
              </w:rPr>
            </w:pPr>
            <w:r w:rsidRPr="007571DE">
              <w:rPr>
                <w:rFonts w:ascii="Calibri" w:hAnsi="Calibri" w:cs="Calibri"/>
                <w:sz w:val="24"/>
                <w:szCs w:val="24"/>
              </w:rPr>
              <w:t>Responding to reviewer comments and grant revision</w:t>
            </w:r>
            <w:r w:rsidR="00B34419">
              <w:rPr>
                <w:rFonts w:ascii="Calibri" w:hAnsi="Calibri" w:cs="Calibri"/>
                <w:sz w:val="24"/>
                <w:szCs w:val="24"/>
              </w:rPr>
              <w:t xml:space="preserve"> - </w:t>
            </w:r>
            <w:r w:rsidR="00B34419" w:rsidRPr="007571DE">
              <w:rPr>
                <w:rFonts w:ascii="Calibri" w:hAnsi="Calibri" w:cs="Calibri"/>
                <w:sz w:val="24"/>
                <w:szCs w:val="24"/>
              </w:rPr>
              <w:t>Review assignments sent</w:t>
            </w:r>
          </w:p>
        </w:tc>
        <w:tc>
          <w:tcPr>
            <w:tcW w:w="3642" w:type="dxa"/>
          </w:tcPr>
          <w:p w14:paraId="4223AB18" w14:textId="16F9FF63" w:rsidR="007571DE" w:rsidRPr="007571DE" w:rsidRDefault="00A13197" w:rsidP="00667A48">
            <w:pPr>
              <w:rPr>
                <w:rFonts w:ascii="Calibri" w:hAnsi="Calibri" w:cs="Calibri"/>
                <w:sz w:val="24"/>
                <w:szCs w:val="24"/>
              </w:rPr>
            </w:pPr>
            <w:r w:rsidRPr="007571DE">
              <w:rPr>
                <w:rFonts w:ascii="Calibri" w:hAnsi="Calibri" w:cs="Calibri"/>
                <w:sz w:val="24"/>
                <w:szCs w:val="24"/>
              </w:rPr>
              <w:t>Reviewer critiques (</w:t>
            </w:r>
            <w:r>
              <w:rPr>
                <w:rFonts w:ascii="Calibri" w:hAnsi="Calibri" w:cs="Calibri"/>
                <w:sz w:val="24"/>
                <w:szCs w:val="24"/>
              </w:rPr>
              <w:t>Mar-30</w:t>
            </w:r>
            <w:r w:rsidRPr="007571DE">
              <w:rPr>
                <w:rFonts w:ascii="Calibri" w:hAnsi="Calibri" w:cs="Calibri"/>
                <w:sz w:val="24"/>
                <w:szCs w:val="24"/>
              </w:rPr>
              <w:t>)</w:t>
            </w:r>
          </w:p>
        </w:tc>
      </w:tr>
      <w:tr w:rsidR="007571DE" w:rsidRPr="007571DE" w14:paraId="13B64609" w14:textId="77777777" w:rsidTr="00A13197">
        <w:tc>
          <w:tcPr>
            <w:tcW w:w="985" w:type="dxa"/>
          </w:tcPr>
          <w:p w14:paraId="3857E762" w14:textId="6AB77486" w:rsidR="007571DE" w:rsidRPr="007571DE" w:rsidRDefault="00B34419" w:rsidP="00667A48">
            <w:pPr>
              <w:rPr>
                <w:rFonts w:ascii="Calibri" w:hAnsi="Calibri" w:cs="Calibri"/>
                <w:sz w:val="24"/>
                <w:szCs w:val="24"/>
              </w:rPr>
            </w:pPr>
            <w:r>
              <w:rPr>
                <w:rFonts w:ascii="Calibri" w:hAnsi="Calibri" w:cs="Calibri"/>
                <w:sz w:val="24"/>
                <w:szCs w:val="24"/>
              </w:rPr>
              <w:t>Mar</w:t>
            </w:r>
            <w:r w:rsidR="007571DE" w:rsidRPr="007571DE">
              <w:rPr>
                <w:rFonts w:ascii="Calibri" w:hAnsi="Calibri" w:cs="Calibri"/>
                <w:sz w:val="24"/>
                <w:szCs w:val="24"/>
              </w:rPr>
              <w:t>-</w:t>
            </w:r>
            <w:r>
              <w:rPr>
                <w:rFonts w:ascii="Calibri" w:hAnsi="Calibri" w:cs="Calibri"/>
                <w:sz w:val="24"/>
                <w:szCs w:val="24"/>
              </w:rPr>
              <w:t>3</w:t>
            </w:r>
            <w:r w:rsidR="007571DE" w:rsidRPr="007571DE">
              <w:rPr>
                <w:rFonts w:ascii="Calibri" w:hAnsi="Calibri" w:cs="Calibri"/>
                <w:sz w:val="24"/>
                <w:szCs w:val="24"/>
              </w:rPr>
              <w:t>1</w:t>
            </w:r>
          </w:p>
        </w:tc>
        <w:tc>
          <w:tcPr>
            <w:tcW w:w="5580" w:type="dxa"/>
          </w:tcPr>
          <w:p w14:paraId="1F546F59" w14:textId="02D55E13" w:rsidR="007571DE" w:rsidRPr="007571DE" w:rsidRDefault="00B34419" w:rsidP="00667A48">
            <w:pPr>
              <w:rPr>
                <w:rFonts w:ascii="Calibri" w:hAnsi="Calibri" w:cs="Calibri"/>
                <w:sz w:val="24"/>
                <w:szCs w:val="24"/>
              </w:rPr>
            </w:pPr>
            <w:r>
              <w:rPr>
                <w:rFonts w:ascii="Calibri" w:hAnsi="Calibri" w:cs="Calibri"/>
                <w:sz w:val="24"/>
                <w:szCs w:val="24"/>
              </w:rPr>
              <w:t>Study Section 1</w:t>
            </w:r>
          </w:p>
        </w:tc>
        <w:tc>
          <w:tcPr>
            <w:tcW w:w="3642" w:type="dxa"/>
          </w:tcPr>
          <w:p w14:paraId="05406D85" w14:textId="437C69F7" w:rsidR="007571DE" w:rsidRPr="007571DE" w:rsidRDefault="007571DE" w:rsidP="00667A48">
            <w:pPr>
              <w:rPr>
                <w:rFonts w:ascii="Calibri" w:hAnsi="Calibri" w:cs="Calibri"/>
                <w:sz w:val="24"/>
                <w:szCs w:val="24"/>
              </w:rPr>
            </w:pPr>
          </w:p>
        </w:tc>
      </w:tr>
      <w:tr w:rsidR="007571DE" w:rsidRPr="007571DE" w14:paraId="32E02CC7" w14:textId="77777777" w:rsidTr="00A13197">
        <w:tc>
          <w:tcPr>
            <w:tcW w:w="985" w:type="dxa"/>
          </w:tcPr>
          <w:p w14:paraId="52A97C05" w14:textId="20C8A21A" w:rsidR="007571DE" w:rsidRPr="007571DE" w:rsidRDefault="007571DE" w:rsidP="00667A48">
            <w:pPr>
              <w:rPr>
                <w:rFonts w:ascii="Calibri" w:hAnsi="Calibri" w:cs="Calibri"/>
                <w:sz w:val="24"/>
                <w:szCs w:val="24"/>
              </w:rPr>
            </w:pPr>
            <w:r w:rsidRPr="007571DE">
              <w:rPr>
                <w:rFonts w:ascii="Calibri" w:hAnsi="Calibri" w:cs="Calibri"/>
                <w:sz w:val="24"/>
                <w:szCs w:val="24"/>
              </w:rPr>
              <w:t>Apr-</w:t>
            </w:r>
            <w:r w:rsidR="00B34419">
              <w:rPr>
                <w:rFonts w:ascii="Calibri" w:hAnsi="Calibri" w:cs="Calibri"/>
                <w:sz w:val="24"/>
                <w:szCs w:val="24"/>
              </w:rPr>
              <w:t>7</w:t>
            </w:r>
          </w:p>
        </w:tc>
        <w:tc>
          <w:tcPr>
            <w:tcW w:w="5580" w:type="dxa"/>
          </w:tcPr>
          <w:p w14:paraId="4B07A0DC" w14:textId="22BD8AA9" w:rsidR="007571DE" w:rsidRPr="007571DE" w:rsidRDefault="007571DE" w:rsidP="00667A48">
            <w:pPr>
              <w:rPr>
                <w:rFonts w:ascii="Calibri" w:hAnsi="Calibri" w:cs="Calibri"/>
                <w:sz w:val="24"/>
                <w:szCs w:val="24"/>
              </w:rPr>
            </w:pPr>
            <w:r w:rsidRPr="007571DE">
              <w:rPr>
                <w:rFonts w:ascii="Calibri" w:hAnsi="Calibri" w:cs="Calibri"/>
                <w:sz w:val="24"/>
                <w:szCs w:val="24"/>
              </w:rPr>
              <w:t xml:space="preserve">Study Section </w:t>
            </w:r>
            <w:r w:rsidR="00B34419">
              <w:rPr>
                <w:rFonts w:ascii="Calibri" w:hAnsi="Calibri" w:cs="Calibri"/>
                <w:sz w:val="24"/>
                <w:szCs w:val="24"/>
              </w:rPr>
              <w:t>2</w:t>
            </w:r>
          </w:p>
        </w:tc>
        <w:tc>
          <w:tcPr>
            <w:tcW w:w="3642" w:type="dxa"/>
          </w:tcPr>
          <w:p w14:paraId="7EB2F7FA" w14:textId="2764D85B" w:rsidR="007571DE" w:rsidRPr="007571DE" w:rsidRDefault="007571DE" w:rsidP="00667A48">
            <w:pPr>
              <w:rPr>
                <w:rFonts w:ascii="Calibri" w:hAnsi="Calibri" w:cs="Calibri"/>
                <w:sz w:val="24"/>
                <w:szCs w:val="24"/>
              </w:rPr>
            </w:pPr>
          </w:p>
        </w:tc>
      </w:tr>
      <w:tr w:rsidR="007571DE" w:rsidRPr="007571DE" w14:paraId="648EFBF8" w14:textId="77777777" w:rsidTr="00A13197">
        <w:tc>
          <w:tcPr>
            <w:tcW w:w="985" w:type="dxa"/>
          </w:tcPr>
          <w:p w14:paraId="5D22AAFA" w14:textId="02A841CB" w:rsidR="007571DE" w:rsidRPr="007571DE" w:rsidRDefault="007571DE" w:rsidP="00667A48">
            <w:pPr>
              <w:rPr>
                <w:rFonts w:ascii="Calibri" w:hAnsi="Calibri" w:cs="Calibri"/>
                <w:sz w:val="24"/>
                <w:szCs w:val="24"/>
              </w:rPr>
            </w:pPr>
            <w:r w:rsidRPr="007571DE">
              <w:rPr>
                <w:rFonts w:ascii="Calibri" w:hAnsi="Calibri" w:cs="Calibri"/>
                <w:sz w:val="24"/>
                <w:szCs w:val="24"/>
              </w:rPr>
              <w:t>Apr-</w:t>
            </w:r>
            <w:r w:rsidR="00B34419">
              <w:rPr>
                <w:rFonts w:ascii="Calibri" w:hAnsi="Calibri" w:cs="Calibri"/>
                <w:sz w:val="24"/>
                <w:szCs w:val="24"/>
              </w:rPr>
              <w:t>14</w:t>
            </w:r>
          </w:p>
        </w:tc>
        <w:tc>
          <w:tcPr>
            <w:tcW w:w="5580" w:type="dxa"/>
          </w:tcPr>
          <w:p w14:paraId="16062D1D" w14:textId="4D1390F4" w:rsidR="007571DE" w:rsidRPr="007571DE" w:rsidRDefault="007571DE" w:rsidP="00667A48">
            <w:pPr>
              <w:rPr>
                <w:rFonts w:ascii="Calibri" w:hAnsi="Calibri" w:cs="Calibri"/>
                <w:sz w:val="24"/>
                <w:szCs w:val="24"/>
              </w:rPr>
            </w:pPr>
            <w:r w:rsidRPr="007571DE">
              <w:rPr>
                <w:rFonts w:ascii="Calibri" w:hAnsi="Calibri" w:cs="Calibri"/>
                <w:sz w:val="24"/>
                <w:szCs w:val="24"/>
              </w:rPr>
              <w:t xml:space="preserve">Study Section </w:t>
            </w:r>
            <w:r w:rsidR="00B34419">
              <w:rPr>
                <w:rFonts w:ascii="Calibri" w:hAnsi="Calibri" w:cs="Calibri"/>
                <w:sz w:val="24"/>
                <w:szCs w:val="24"/>
              </w:rPr>
              <w:t>3</w:t>
            </w:r>
          </w:p>
        </w:tc>
        <w:tc>
          <w:tcPr>
            <w:tcW w:w="3642" w:type="dxa"/>
          </w:tcPr>
          <w:p w14:paraId="05FD616B" w14:textId="77777777" w:rsidR="007571DE" w:rsidRPr="007571DE" w:rsidRDefault="007571DE" w:rsidP="00667A48">
            <w:pPr>
              <w:rPr>
                <w:rFonts w:ascii="Calibri" w:hAnsi="Calibri" w:cs="Calibri"/>
                <w:sz w:val="24"/>
                <w:szCs w:val="24"/>
              </w:rPr>
            </w:pPr>
          </w:p>
        </w:tc>
      </w:tr>
      <w:tr w:rsidR="007571DE" w:rsidRPr="007571DE" w14:paraId="56FE2146" w14:textId="77777777" w:rsidTr="00A13197">
        <w:tc>
          <w:tcPr>
            <w:tcW w:w="985" w:type="dxa"/>
          </w:tcPr>
          <w:p w14:paraId="5C65387A" w14:textId="2CB9B0A9" w:rsidR="007571DE" w:rsidRPr="007571DE" w:rsidRDefault="007571DE" w:rsidP="00667A48">
            <w:pPr>
              <w:rPr>
                <w:rFonts w:ascii="Calibri" w:hAnsi="Calibri" w:cs="Calibri"/>
                <w:sz w:val="24"/>
                <w:szCs w:val="24"/>
              </w:rPr>
            </w:pPr>
            <w:r w:rsidRPr="007571DE">
              <w:rPr>
                <w:rFonts w:ascii="Calibri" w:hAnsi="Calibri" w:cs="Calibri"/>
                <w:sz w:val="24"/>
                <w:szCs w:val="24"/>
              </w:rPr>
              <w:t>Apr-2</w:t>
            </w:r>
            <w:r w:rsidR="00B34419">
              <w:rPr>
                <w:rFonts w:ascii="Calibri" w:hAnsi="Calibri" w:cs="Calibri"/>
                <w:sz w:val="24"/>
                <w:szCs w:val="24"/>
              </w:rPr>
              <w:t>1</w:t>
            </w:r>
          </w:p>
        </w:tc>
        <w:tc>
          <w:tcPr>
            <w:tcW w:w="5580" w:type="dxa"/>
          </w:tcPr>
          <w:p w14:paraId="323482ED" w14:textId="493FE592" w:rsidR="007571DE" w:rsidRPr="007571DE" w:rsidRDefault="00B34419" w:rsidP="00667A48">
            <w:pPr>
              <w:rPr>
                <w:rFonts w:ascii="Calibri" w:hAnsi="Calibri" w:cs="Calibri"/>
                <w:sz w:val="24"/>
                <w:szCs w:val="24"/>
              </w:rPr>
            </w:pPr>
            <w:r>
              <w:rPr>
                <w:rFonts w:ascii="Calibri" w:hAnsi="Calibri" w:cs="Calibri"/>
                <w:sz w:val="24"/>
                <w:szCs w:val="24"/>
              </w:rPr>
              <w:t>No Class</w:t>
            </w:r>
          </w:p>
        </w:tc>
        <w:tc>
          <w:tcPr>
            <w:tcW w:w="3642" w:type="dxa"/>
          </w:tcPr>
          <w:p w14:paraId="238F9970" w14:textId="77777777" w:rsidR="007571DE" w:rsidRPr="007571DE" w:rsidRDefault="007571DE" w:rsidP="00667A48">
            <w:pPr>
              <w:rPr>
                <w:rFonts w:ascii="Calibri" w:hAnsi="Calibri" w:cs="Calibri"/>
                <w:sz w:val="24"/>
                <w:szCs w:val="24"/>
              </w:rPr>
            </w:pPr>
          </w:p>
        </w:tc>
      </w:tr>
    </w:tbl>
    <w:p w14:paraId="309B3A43" w14:textId="77777777" w:rsidR="00941F42" w:rsidRPr="007571DE" w:rsidRDefault="00941F42" w:rsidP="00C53BA0">
      <w:pPr>
        <w:rPr>
          <w:rFonts w:ascii="Calibri" w:hAnsi="Calibri" w:cs="Calibri"/>
          <w:sz w:val="24"/>
          <w:szCs w:val="24"/>
        </w:rPr>
      </w:pPr>
    </w:p>
    <w:sectPr w:rsidR="00941F42" w:rsidRPr="007571DE"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8D11" w14:textId="77777777" w:rsidR="00A74CD6" w:rsidRDefault="00A74CD6" w:rsidP="00A74CD6">
      <w:pPr>
        <w:spacing w:after="0" w:line="240" w:lineRule="auto"/>
      </w:pPr>
      <w:r>
        <w:separator/>
      </w:r>
    </w:p>
  </w:endnote>
  <w:endnote w:type="continuationSeparator" w:id="0">
    <w:p w14:paraId="18C4F292" w14:textId="77777777" w:rsidR="00A74CD6" w:rsidRDefault="00A74CD6"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Rockwell">
    <w:panose1 w:val="020605030202050904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DA47" w14:textId="77777777" w:rsidR="00A74CD6" w:rsidRDefault="00A74CD6" w:rsidP="00A74CD6">
      <w:pPr>
        <w:spacing w:after="0" w:line="240" w:lineRule="auto"/>
      </w:pPr>
      <w:r>
        <w:separator/>
      </w:r>
    </w:p>
  </w:footnote>
  <w:footnote w:type="continuationSeparator" w:id="0">
    <w:p w14:paraId="1146F4CF" w14:textId="77777777" w:rsidR="00A74CD6" w:rsidRDefault="00A74CD6"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35E5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3;&#10;&#13;&#10;Description automatically generated with low confidence" style="width:94pt;height:94pt;visibility:visible;mso-wrap-style:square" o:bullet="t">
        <v:imagedata r:id="rId1" o:title="Shape&#13;&#10;&#13;&#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7"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8"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9"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11"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286B99"/>
    <w:multiLevelType w:val="multilevel"/>
    <w:tmpl w:val="19226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19"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435CEB"/>
    <w:multiLevelType w:val="hybridMultilevel"/>
    <w:tmpl w:val="D8408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28"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518717">
    <w:abstractNumId w:val="14"/>
  </w:num>
  <w:num w:numId="2" w16cid:durableId="1691645223">
    <w:abstractNumId w:val="1"/>
  </w:num>
  <w:num w:numId="3" w16cid:durableId="1196845676">
    <w:abstractNumId w:val="4"/>
  </w:num>
  <w:num w:numId="4" w16cid:durableId="1163082151">
    <w:abstractNumId w:val="26"/>
  </w:num>
  <w:num w:numId="5" w16cid:durableId="1917932499">
    <w:abstractNumId w:val="9"/>
  </w:num>
  <w:num w:numId="6" w16cid:durableId="187645519">
    <w:abstractNumId w:val="17"/>
  </w:num>
  <w:num w:numId="7" w16cid:durableId="1798907940">
    <w:abstractNumId w:val="22"/>
  </w:num>
  <w:num w:numId="8" w16cid:durableId="263417779">
    <w:abstractNumId w:val="19"/>
  </w:num>
  <w:num w:numId="9" w16cid:durableId="1470977985">
    <w:abstractNumId w:val="16"/>
  </w:num>
  <w:num w:numId="10" w16cid:durableId="148182384">
    <w:abstractNumId w:val="25"/>
  </w:num>
  <w:num w:numId="11" w16cid:durableId="23870695">
    <w:abstractNumId w:val="12"/>
  </w:num>
  <w:num w:numId="12" w16cid:durableId="1590044998">
    <w:abstractNumId w:val="0"/>
  </w:num>
  <w:num w:numId="13" w16cid:durableId="992637371">
    <w:abstractNumId w:val="11"/>
  </w:num>
  <w:num w:numId="14" w16cid:durableId="917325156">
    <w:abstractNumId w:val="13"/>
  </w:num>
  <w:num w:numId="15" w16cid:durableId="506678567">
    <w:abstractNumId w:val="5"/>
  </w:num>
  <w:num w:numId="16" w16cid:durableId="2082411405">
    <w:abstractNumId w:val="21"/>
  </w:num>
  <w:num w:numId="17" w16cid:durableId="1577737870">
    <w:abstractNumId w:val="20"/>
  </w:num>
  <w:num w:numId="18" w16cid:durableId="1557930416">
    <w:abstractNumId w:val="3"/>
  </w:num>
  <w:num w:numId="19" w16cid:durableId="229772057">
    <w:abstractNumId w:val="23"/>
  </w:num>
  <w:num w:numId="20" w16cid:durableId="1833567600">
    <w:abstractNumId w:val="2"/>
  </w:num>
  <w:num w:numId="21" w16cid:durableId="2123835961">
    <w:abstractNumId w:val="28"/>
  </w:num>
  <w:num w:numId="22" w16cid:durableId="2114938322">
    <w:abstractNumId w:val="18"/>
  </w:num>
  <w:num w:numId="23" w16cid:durableId="409931723">
    <w:abstractNumId w:val="6"/>
  </w:num>
  <w:num w:numId="24" w16cid:durableId="1948803873">
    <w:abstractNumId w:val="27"/>
  </w:num>
  <w:num w:numId="25" w16cid:durableId="891647868">
    <w:abstractNumId w:val="7"/>
  </w:num>
  <w:num w:numId="26" w16cid:durableId="426117552">
    <w:abstractNumId w:val="10"/>
  </w:num>
  <w:num w:numId="27" w16cid:durableId="1668169499">
    <w:abstractNumId w:val="8"/>
  </w:num>
  <w:num w:numId="28" w16cid:durableId="977803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49295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E2"/>
    <w:rsid w:val="00011801"/>
    <w:rsid w:val="00024BEB"/>
    <w:rsid w:val="000268A9"/>
    <w:rsid w:val="000320DD"/>
    <w:rsid w:val="00044353"/>
    <w:rsid w:val="0005125C"/>
    <w:rsid w:val="0006234C"/>
    <w:rsid w:val="00064811"/>
    <w:rsid w:val="00077965"/>
    <w:rsid w:val="00081CAF"/>
    <w:rsid w:val="000A1E7F"/>
    <w:rsid w:val="000D53EF"/>
    <w:rsid w:val="000E0126"/>
    <w:rsid w:val="000F4D7E"/>
    <w:rsid w:val="00104969"/>
    <w:rsid w:val="0013409E"/>
    <w:rsid w:val="00174B64"/>
    <w:rsid w:val="001956C9"/>
    <w:rsid w:val="001F70AE"/>
    <w:rsid w:val="001F7FBC"/>
    <w:rsid w:val="00222726"/>
    <w:rsid w:val="0023460E"/>
    <w:rsid w:val="0025073C"/>
    <w:rsid w:val="00257537"/>
    <w:rsid w:val="0026623C"/>
    <w:rsid w:val="002A18CF"/>
    <w:rsid w:val="002B282A"/>
    <w:rsid w:val="002D04B6"/>
    <w:rsid w:val="002D0F43"/>
    <w:rsid w:val="002E1679"/>
    <w:rsid w:val="00301242"/>
    <w:rsid w:val="003149E4"/>
    <w:rsid w:val="00316934"/>
    <w:rsid w:val="00323458"/>
    <w:rsid w:val="00360516"/>
    <w:rsid w:val="00362209"/>
    <w:rsid w:val="0037365F"/>
    <w:rsid w:val="003D7217"/>
    <w:rsid w:val="003E5030"/>
    <w:rsid w:val="003E7959"/>
    <w:rsid w:val="004453A6"/>
    <w:rsid w:val="0048626B"/>
    <w:rsid w:val="004E59F6"/>
    <w:rsid w:val="004F1FC1"/>
    <w:rsid w:val="00505DE9"/>
    <w:rsid w:val="00532FCC"/>
    <w:rsid w:val="00537F74"/>
    <w:rsid w:val="005449A9"/>
    <w:rsid w:val="005810B0"/>
    <w:rsid w:val="005A6983"/>
    <w:rsid w:val="005C6D20"/>
    <w:rsid w:val="005D5FFA"/>
    <w:rsid w:val="005F4064"/>
    <w:rsid w:val="0061675B"/>
    <w:rsid w:val="00616BAE"/>
    <w:rsid w:val="00630887"/>
    <w:rsid w:val="00640311"/>
    <w:rsid w:val="00667824"/>
    <w:rsid w:val="006916B0"/>
    <w:rsid w:val="00695FED"/>
    <w:rsid w:val="006B0DC6"/>
    <w:rsid w:val="006C4A87"/>
    <w:rsid w:val="006C6A68"/>
    <w:rsid w:val="006D0B23"/>
    <w:rsid w:val="006F3496"/>
    <w:rsid w:val="006F5004"/>
    <w:rsid w:val="0070335A"/>
    <w:rsid w:val="00712908"/>
    <w:rsid w:val="007571DE"/>
    <w:rsid w:val="007751B0"/>
    <w:rsid w:val="007B0ABA"/>
    <w:rsid w:val="007B3051"/>
    <w:rsid w:val="007D459E"/>
    <w:rsid w:val="008178C2"/>
    <w:rsid w:val="00822913"/>
    <w:rsid w:val="00837187"/>
    <w:rsid w:val="008505AE"/>
    <w:rsid w:val="00850E8B"/>
    <w:rsid w:val="008A799F"/>
    <w:rsid w:val="008B2FB1"/>
    <w:rsid w:val="008E1F9A"/>
    <w:rsid w:val="008F1DA5"/>
    <w:rsid w:val="008F512E"/>
    <w:rsid w:val="008F5B72"/>
    <w:rsid w:val="008F60DF"/>
    <w:rsid w:val="0093023B"/>
    <w:rsid w:val="00941F42"/>
    <w:rsid w:val="00954B71"/>
    <w:rsid w:val="009560AE"/>
    <w:rsid w:val="00961380"/>
    <w:rsid w:val="009919C3"/>
    <w:rsid w:val="00994922"/>
    <w:rsid w:val="009C276E"/>
    <w:rsid w:val="009E31BF"/>
    <w:rsid w:val="009F4ED1"/>
    <w:rsid w:val="00A13197"/>
    <w:rsid w:val="00A17D81"/>
    <w:rsid w:val="00A46F67"/>
    <w:rsid w:val="00A62660"/>
    <w:rsid w:val="00A74CD6"/>
    <w:rsid w:val="00A91C1D"/>
    <w:rsid w:val="00A93032"/>
    <w:rsid w:val="00AA681E"/>
    <w:rsid w:val="00AE06E3"/>
    <w:rsid w:val="00AE082A"/>
    <w:rsid w:val="00AE59B4"/>
    <w:rsid w:val="00B01DF1"/>
    <w:rsid w:val="00B01E52"/>
    <w:rsid w:val="00B04D5C"/>
    <w:rsid w:val="00B11FFC"/>
    <w:rsid w:val="00B34419"/>
    <w:rsid w:val="00B5577F"/>
    <w:rsid w:val="00B55FDF"/>
    <w:rsid w:val="00B64B37"/>
    <w:rsid w:val="00B7288D"/>
    <w:rsid w:val="00B932A8"/>
    <w:rsid w:val="00B97282"/>
    <w:rsid w:val="00BE2C75"/>
    <w:rsid w:val="00C07B46"/>
    <w:rsid w:val="00C22AA3"/>
    <w:rsid w:val="00C248E9"/>
    <w:rsid w:val="00C33B29"/>
    <w:rsid w:val="00C53BA0"/>
    <w:rsid w:val="00C842DD"/>
    <w:rsid w:val="00C91324"/>
    <w:rsid w:val="00C95700"/>
    <w:rsid w:val="00CB6725"/>
    <w:rsid w:val="00CB68E9"/>
    <w:rsid w:val="00CB6F95"/>
    <w:rsid w:val="00CC0A21"/>
    <w:rsid w:val="00CD14CB"/>
    <w:rsid w:val="00CF7066"/>
    <w:rsid w:val="00D15ADA"/>
    <w:rsid w:val="00D4151D"/>
    <w:rsid w:val="00D441E3"/>
    <w:rsid w:val="00D60C7E"/>
    <w:rsid w:val="00DA6C87"/>
    <w:rsid w:val="00DB3068"/>
    <w:rsid w:val="00DB3D4D"/>
    <w:rsid w:val="00DB4F4A"/>
    <w:rsid w:val="00DB6572"/>
    <w:rsid w:val="00DE6E26"/>
    <w:rsid w:val="00DF2E50"/>
    <w:rsid w:val="00DF36DB"/>
    <w:rsid w:val="00E05BE6"/>
    <w:rsid w:val="00E0774F"/>
    <w:rsid w:val="00E136E5"/>
    <w:rsid w:val="00E22DE2"/>
    <w:rsid w:val="00E31885"/>
    <w:rsid w:val="00E401D5"/>
    <w:rsid w:val="00E41937"/>
    <w:rsid w:val="00E44239"/>
    <w:rsid w:val="00E46619"/>
    <w:rsid w:val="00E50096"/>
    <w:rsid w:val="00E86337"/>
    <w:rsid w:val="00EA7C18"/>
    <w:rsid w:val="00EC483A"/>
    <w:rsid w:val="00EC7D82"/>
    <w:rsid w:val="00ED4527"/>
    <w:rsid w:val="00EF24C8"/>
    <w:rsid w:val="00F132D3"/>
    <w:rsid w:val="00F15367"/>
    <w:rsid w:val="00F658AC"/>
    <w:rsid w:val="00F71AEE"/>
    <w:rsid w:val="00F74591"/>
    <w:rsid w:val="00F7652A"/>
    <w:rsid w:val="00F93702"/>
    <w:rsid w:val="00FA5EC5"/>
    <w:rsid w:val="00FB5646"/>
    <w:rsid w:val="00FC3AAD"/>
    <w:rsid w:val="00FC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1">
    <w:name w:val="Unresolved Mention1"/>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alloonText">
    <w:name w:val="Balloon Text"/>
    <w:basedOn w:val="Normal"/>
    <w:link w:val="BalloonTextChar"/>
    <w:uiPriority w:val="99"/>
    <w:semiHidden/>
    <w:unhideWhenUsed/>
    <w:rsid w:val="0061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AE"/>
    <w:rPr>
      <w:rFonts w:ascii="Segoe UI" w:hAnsi="Segoe UI" w:cs="Segoe UI"/>
      <w:sz w:val="18"/>
      <w:szCs w:val="18"/>
    </w:rPr>
  </w:style>
  <w:style w:type="paragraph" w:styleId="NormalWeb">
    <w:name w:val="Normal (Web)"/>
    <w:basedOn w:val="Normal"/>
    <w:uiPriority w:val="99"/>
    <w:unhideWhenUsed/>
    <w:rsid w:val="00616BA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22AA3"/>
    <w:pPr>
      <w:spacing w:after="0" w:line="240" w:lineRule="auto"/>
    </w:pPr>
  </w:style>
  <w:style w:type="paragraph" w:customStyle="1" w:styleId="p1">
    <w:name w:val="p1"/>
    <w:basedOn w:val="Normal"/>
    <w:rsid w:val="00C22AA3"/>
    <w:pPr>
      <w:spacing w:after="0" w:line="240" w:lineRule="auto"/>
    </w:pPr>
    <w:rPr>
      <w:rFonts w:ascii="Helvetica" w:eastAsia="Times New Roman" w:hAnsi="Helvetica"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4785872">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1947632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20453724">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51177230">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8501316">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841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gatorevals.aa.ufl.edu/students/"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mailto:ddchristou@hhp.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catalog.ufl.edu/ugrad/current/regulations/info/attendance.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policy.ufl.edu/regulation/4-040/" TargetMode="External"/><Relationship Id="rId28" Type="http://schemas.openxmlformats.org/officeDocument/2006/relationships/hyperlink" Target="mailto:vcourt@ufl.edu"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mailto:akgardner@ufl.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https://syllabus.ufl.edu/syllabus-policy/uf-syllabus-policy-links/" TargetMode="External"/><Relationship Id="rId27" Type="http://schemas.openxmlformats.org/officeDocument/2006/relationships/hyperlink" Target="https://gatorevals.aa.ufl.edu/public-results/" TargetMode="External"/><Relationship Id="rId30" Type="http://schemas.openxmlformats.org/officeDocument/2006/relationships/hyperlink" Target="mailto:scoombes@ufl.edu" TargetMode="External"/><Relationship Id="rId8" Type="http://schemas.openxmlformats.org/officeDocument/2006/relationships/hyperlink" Target="https://www.facebook.com/UFH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8848-2F24-455E-B924-550BFB4C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1935</Words>
  <Characters>12214</Characters>
  <Application>Microsoft Office Word</Application>
  <DocSecurity>0</DocSecurity>
  <Lines>271</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Smuder,Ashley Joslin</cp:lastModifiedBy>
  <cp:revision>8</cp:revision>
  <cp:lastPrinted>2021-08-09T16:33:00Z</cp:lastPrinted>
  <dcterms:created xsi:type="dcterms:W3CDTF">2026-01-05T13:31:00Z</dcterms:created>
  <dcterms:modified xsi:type="dcterms:W3CDTF">2026-01-08T21:30:00Z</dcterms:modified>
</cp:coreProperties>
</file>