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C7797" w14:textId="1DA4C291" w:rsidR="00DF185A" w:rsidRPr="00DF185A" w:rsidRDefault="00DF185A" w:rsidP="00DF185A">
      <w:pPr>
        <w:pStyle w:val="Heading1"/>
        <w:spacing w:before="0" w:line="240" w:lineRule="auto"/>
        <w:rPr>
          <w:sz w:val="56"/>
          <w:szCs w:val="24"/>
          <w14:shadow w14:blurRad="50800" w14:dist="38100" w14:dir="5400000" w14:sx="100000" w14:sy="100000" w14:kx="0" w14:ky="0" w14:algn="t">
            <w14:srgbClr w14:val="000000">
              <w14:alpha w14:val="60000"/>
            </w14:srgbClr>
          </w14:shadow>
        </w:rPr>
      </w:pPr>
      <w:r w:rsidRPr="00DF185A">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AE2888">
            <wp:simplePos x="0" y="0"/>
            <wp:positionH relativeFrom="page">
              <wp:align>right</wp:align>
            </wp:positionH>
            <wp:positionV relativeFrom="paragraph">
              <wp:posOffset>-685800</wp:posOffset>
            </wp:positionV>
            <wp:extent cx="7771765" cy="229235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t="2171" b="2171"/>
                    <a:stretch>
                      <a:fillRect/>
                    </a:stretch>
                  </pic:blipFill>
                  <pic:spPr bwMode="auto">
                    <a:xfrm>
                      <a:off x="0" y="0"/>
                      <a:ext cx="7772400" cy="22925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185A">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2FADD934">
            <wp:simplePos x="0" y="0"/>
            <wp:positionH relativeFrom="margin">
              <wp:posOffset>5010150</wp:posOffset>
            </wp:positionH>
            <wp:positionV relativeFrom="paragraph">
              <wp:posOffset>-488950</wp:posOffset>
            </wp:positionV>
            <wp:extent cx="1978710" cy="549275"/>
            <wp:effectExtent l="0" t="0" r="2540" b="3175"/>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1983272" cy="550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3B783577">
                <wp:simplePos x="0" y="0"/>
                <wp:positionH relativeFrom="rightMargin">
                  <wp:posOffset>-838200</wp:posOffset>
                </wp:positionH>
                <wp:positionV relativeFrom="paragraph">
                  <wp:posOffset>245110</wp:posOffset>
                </wp:positionV>
                <wp:extent cx="1466850" cy="1238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238250"/>
                        </a:xfrm>
                        <a:prstGeom prst="rect">
                          <a:avLst/>
                        </a:prstGeom>
                        <a:noFill/>
                        <a:ln w="9525">
                          <a:noFill/>
                          <a:miter lim="800000"/>
                          <a:headEnd/>
                          <a:tailEnd/>
                        </a:ln>
                      </wps:spPr>
                      <wps:txbx>
                        <w:txbxContent>
                          <w:p w14:paraId="1555EF83" w14:textId="77777777" w:rsidR="000268A9" w:rsidRPr="000268A9" w:rsidRDefault="000268A9" w:rsidP="00DF185A">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DF185A">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14" name="Picture 14"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DF185A">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DF185A">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15" name="Picture 1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DF185A">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DF185A">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16" name="Picture 16"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DF185A">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DF185A">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7" name="Picture 17"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3">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DF185A">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DF185A">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66pt;margin-top:19.3pt;width:115.5pt;height:97.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" filled="f" stroked="f">
                <v:textbox>
                  <w:txbxContent>
                    <w:p w14:paraId="1555EF83" w14:textId="77777777" w:rsidR="000268A9" w:rsidRPr="000268A9" w:rsidRDefault="000268A9" w:rsidP="00DF185A">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DF185A">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14" name="Picture 14"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DF185A">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DF185A">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15" name="Picture 1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DF185A">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DF185A">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16" name="Picture 16"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DF185A">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DF185A">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7" name="Picture 17"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3">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DF185A">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DF185A">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DF185A">
        <w:rPr>
          <w:sz w:val="56"/>
          <w:szCs w:val="24"/>
          <w14:shadow w14:blurRad="50800" w14:dist="38100" w14:dir="5400000" w14:sx="100000" w14:sy="100000" w14:kx="0" w14:ky="0" w14:algn="t">
            <w14:srgbClr w14:val="000000">
              <w14:alpha w14:val="60000"/>
            </w14:srgbClr>
          </w14:shadow>
        </w:rPr>
        <w:t xml:space="preserve">Clinical Anatomy for the </w:t>
      </w:r>
    </w:p>
    <w:p w14:paraId="5C1E545B" w14:textId="0EE6CD01" w:rsidR="00E22DE2" w:rsidRDefault="00DF185A" w:rsidP="00DF185A">
      <w:pPr>
        <w:pStyle w:val="Heading1"/>
        <w:spacing w:before="0" w:line="240" w:lineRule="auto"/>
      </w:pPr>
      <w:r w:rsidRPr="00DF185A">
        <w:rPr>
          <w:sz w:val="56"/>
          <w:szCs w:val="24"/>
          <w14:shadow w14:blurRad="50800" w14:dist="38100" w14:dir="5400000" w14:sx="100000" w14:sy="100000" w14:kx="0" w14:ky="0" w14:algn="t">
            <w14:srgbClr w14:val="000000">
              <w14:alpha w14:val="60000"/>
            </w14:srgbClr>
          </w14:shadow>
        </w:rPr>
        <w:t>Exercise Sciences</w:t>
      </w:r>
    </w:p>
    <w:p w14:paraId="4518C951" w14:textId="11998CED" w:rsidR="00E22DE2" w:rsidRDefault="00E22DE2" w:rsidP="00E22DE2">
      <w:pPr>
        <w:spacing w:line="240" w:lineRule="auto"/>
      </w:pPr>
    </w:p>
    <w:p w14:paraId="342B7FB3" w14:textId="567B096C" w:rsidR="009919C3" w:rsidRPr="00D60C7E" w:rsidRDefault="009919C3" w:rsidP="009919C3">
      <w:pPr>
        <w:rPr>
          <w:b/>
          <w:bCs/>
          <w:color w:val="FFFFFF" w:themeColor="background1"/>
          <w:sz w:val="32"/>
          <w:szCs w:val="32"/>
          <w14:shadow w14:blurRad="50800" w14:dist="38100" w14:dir="5400000" w14:sx="100000" w14:sy="100000" w14:kx="0" w14:ky="0" w14:algn="t">
            <w14:srgbClr w14:val="000000">
              <w14:alpha w14:val="60000"/>
            </w14:srgbClr>
          </w14:shadow>
        </w:rPr>
      </w:pPr>
      <w:bookmarkStart w:id="0" w:name="_Hlk217375865"/>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F857E1">
        <w:rPr>
          <w:b/>
          <w:bCs/>
          <w:color w:val="FFFFFF" w:themeColor="background1"/>
          <w:sz w:val="32"/>
          <w:szCs w:val="32"/>
          <w14:shadow w14:blurRad="50800" w14:dist="38100" w14:dir="5400000" w14:sx="100000" w14:sy="100000" w14:kx="0" w14:ky="0" w14:algn="t">
            <w14:srgbClr w14:val="000000">
              <w14:alpha w14:val="60000"/>
            </w14:srgbClr>
          </w14:shadow>
        </w:rPr>
        <w:t xml:space="preserve"> 4</w:t>
      </w:r>
      <w:r w:rsidR="006E65FD">
        <w:rPr>
          <w:b/>
          <w:bCs/>
          <w:color w:val="FFFFFF" w:themeColor="background1"/>
          <w:sz w:val="32"/>
          <w:szCs w:val="32"/>
          <w14:shadow w14:blurRad="50800" w14:dist="38100" w14:dir="5400000" w14:sx="100000" w14:sy="100000" w14:kx="0" w14:ky="0" w14:algn="t">
            <w14:srgbClr w14:val="000000">
              <w14:alpha w14:val="60000"/>
            </w14:srgbClr>
          </w14:shadow>
        </w:rPr>
        <w:t>106</w:t>
      </w:r>
      <w:r w:rsidR="001024FC">
        <w:rPr>
          <w:b/>
          <w:bCs/>
          <w:color w:val="FFFFFF" w:themeColor="background1"/>
          <w:sz w:val="32"/>
          <w:szCs w:val="32"/>
          <w14:shadow w14:blurRad="50800" w14:dist="38100" w14:dir="5400000" w14:sx="100000" w14:sy="100000" w14:kx="0" w14:ky="0" w14:algn="t">
            <w14:srgbClr w14:val="000000">
              <w14:alpha w14:val="60000"/>
            </w14:srgbClr>
          </w14:shadow>
        </w:rPr>
        <w:t>C</w:t>
      </w:r>
      <w:r w:rsidR="00F857E1">
        <w:rPr>
          <w:b/>
          <w:bCs/>
          <w:color w:val="FFFFFF" w:themeColor="background1"/>
          <w:sz w:val="32"/>
          <w:szCs w:val="32"/>
          <w14:shadow w14:blurRad="50800" w14:dist="38100" w14:dir="5400000" w14:sx="100000" w14:sy="100000" w14:kx="0" w14:ky="0" w14:algn="t">
            <w14:srgbClr w14:val="000000">
              <w14:alpha w14:val="60000"/>
            </w14:srgbClr>
          </w14:shadow>
        </w:rPr>
        <w:t>/5</w:t>
      </w:r>
      <w:r w:rsidR="001024FC">
        <w:rPr>
          <w:b/>
          <w:bCs/>
          <w:color w:val="FFFFFF" w:themeColor="background1"/>
          <w:sz w:val="32"/>
          <w:szCs w:val="32"/>
          <w14:shadow w14:blurRad="50800" w14:dist="38100" w14:dir="5400000" w14:sx="100000" w14:sy="100000" w14:kx="0" w14:ky="0" w14:algn="t">
            <w14:srgbClr w14:val="000000">
              <w14:alpha w14:val="60000"/>
            </w14:srgbClr>
          </w14:shadow>
        </w:rPr>
        <w:t>150C</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w:t>
      </w:r>
      <w:bookmarkEnd w:id="0"/>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Class # </w:t>
      </w:r>
      <w:r w:rsidR="00577802">
        <w:rPr>
          <w:b/>
          <w:bCs/>
          <w:color w:val="FFFFFF" w:themeColor="background1"/>
          <w:sz w:val="32"/>
          <w:szCs w:val="32"/>
          <w14:shadow w14:blurRad="50800" w14:dist="38100" w14:dir="5400000" w14:sx="100000" w14:sy="100000" w14:kx="0" w14:ky="0" w14:algn="t">
            <w14:srgbClr w14:val="000000">
              <w14:alpha w14:val="60000"/>
            </w14:srgbClr>
          </w14:shadow>
        </w:rPr>
        <w:t>2</w:t>
      </w:r>
      <w:r w:rsidR="00A06967">
        <w:rPr>
          <w:b/>
          <w:bCs/>
          <w:color w:val="FFFFFF" w:themeColor="background1"/>
          <w:sz w:val="32"/>
          <w:szCs w:val="32"/>
          <w14:shadow w14:blurRad="50800" w14:dist="38100" w14:dir="5400000" w14:sx="100000" w14:sy="100000" w14:kx="0" w14:ky="0" w14:algn="t">
            <w14:srgbClr w14:val="000000">
              <w14:alpha w14:val="60000"/>
            </w14:srgbClr>
          </w14:shadow>
        </w:rPr>
        <w:t>3030</w:t>
      </w:r>
      <w:r w:rsidR="00577802">
        <w:rPr>
          <w:b/>
          <w:bCs/>
          <w:color w:val="FFFFFF" w:themeColor="background1"/>
          <w:sz w:val="32"/>
          <w:szCs w:val="32"/>
          <w14:shadow w14:blurRad="50800" w14:dist="38100" w14:dir="5400000" w14:sx="100000" w14:sy="100000" w14:kx="0" w14:ky="0" w14:algn="t">
            <w14:srgbClr w14:val="000000">
              <w14:alpha w14:val="60000"/>
            </w14:srgbClr>
          </w14:shadow>
        </w:rPr>
        <w:t>/2</w:t>
      </w:r>
      <w:r w:rsidR="007779D4">
        <w:rPr>
          <w:b/>
          <w:bCs/>
          <w:color w:val="FFFFFF" w:themeColor="background1"/>
          <w:sz w:val="32"/>
          <w:szCs w:val="32"/>
          <w14:shadow w14:blurRad="50800" w14:dist="38100" w14:dir="5400000" w14:sx="100000" w14:sy="100000" w14:kx="0" w14:ky="0" w14:algn="t">
            <w14:srgbClr w14:val="000000">
              <w14:alpha w14:val="60000"/>
            </w14:srgbClr>
          </w14:shadow>
        </w:rPr>
        <w:t>3480</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sidR="00D72C92">
        <w:rPr>
          <w:b/>
          <w:bCs/>
          <w:color w:val="FFFFFF" w:themeColor="background1"/>
          <w:sz w:val="32"/>
          <w:szCs w:val="32"/>
          <w14:shadow w14:blurRad="50800" w14:dist="38100" w14:dir="5400000" w14:sx="100000" w14:sy="100000" w14:kx="0" w14:ky="0" w14:algn="t">
            <w14:srgbClr w14:val="000000">
              <w14:alpha w14:val="60000"/>
            </w14:srgbClr>
          </w14:shadow>
        </w:rPr>
        <w:t>Spring</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B23DD7">
        <w:rPr>
          <w:b/>
          <w:bCs/>
          <w:color w:val="FFFFFF" w:themeColor="background1"/>
          <w:sz w:val="32"/>
          <w:szCs w:val="32"/>
          <w14:shadow w14:blurRad="50800" w14:dist="38100" w14:dir="5400000" w14:sx="100000" w14:sy="100000" w14:kx="0" w14:ky="0" w14:algn="t">
            <w14:srgbClr w14:val="000000">
              <w14:alpha w14:val="60000"/>
            </w14:srgbClr>
          </w14:shadow>
        </w:rPr>
        <w:t>6</w:t>
      </w:r>
    </w:p>
    <w:p w14:paraId="3C10538D" w14:textId="77777777" w:rsidR="00577002" w:rsidRPr="00E257CA" w:rsidRDefault="00577002" w:rsidP="00577002">
      <w:pPr>
        <w:pStyle w:val="Heading2"/>
        <w:rPr>
          <w:color w:val="2F5496" w:themeColor="accent1" w:themeShade="BF"/>
        </w:rPr>
      </w:pPr>
      <w:r w:rsidRPr="00E257CA">
        <w:rPr>
          <w:color w:val="2F5496" w:themeColor="accent1" w:themeShade="BF"/>
        </w:rPr>
        <w:t>Course Information</w:t>
      </w: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577002">
        <w:trPr>
          <w:trHeight w:val="1161"/>
        </w:trPr>
        <w:tc>
          <w:tcPr>
            <w:tcW w:w="2821" w:type="dxa"/>
          </w:tcPr>
          <w:p w14:paraId="28F2F00E" w14:textId="43F1FD8E" w:rsidR="00505DE9" w:rsidRPr="008F512E" w:rsidRDefault="00505DE9" w:rsidP="008F512E">
            <w:pPr>
              <w:pStyle w:val="Heading3"/>
            </w:pPr>
            <w:r w:rsidRPr="008F512E">
              <w:t>INSTRUCTOR</w:t>
            </w:r>
          </w:p>
        </w:tc>
        <w:tc>
          <w:tcPr>
            <w:tcW w:w="6640" w:type="dxa"/>
          </w:tcPr>
          <w:p w14:paraId="281EB115" w14:textId="490876BD" w:rsidR="00505DE9" w:rsidRPr="000D53EF" w:rsidRDefault="00DF185A" w:rsidP="00505DE9">
            <w:pPr>
              <w:rPr>
                <w:b/>
                <w:bCs/>
              </w:rPr>
            </w:pPr>
            <w:r>
              <w:rPr>
                <w:b/>
                <w:bCs/>
              </w:rPr>
              <w:t>Paul Borsa, PhD, ATC</w:t>
            </w:r>
          </w:p>
          <w:p w14:paraId="3C7C4A4C" w14:textId="58E7283A" w:rsidR="00505DE9" w:rsidRPr="009919C3" w:rsidRDefault="00505DE9" w:rsidP="00505DE9">
            <w:r w:rsidRPr="009919C3">
              <w:t xml:space="preserve">Office: </w:t>
            </w:r>
            <w:r w:rsidR="00DF185A">
              <w:t>FLG 149</w:t>
            </w:r>
          </w:p>
          <w:p w14:paraId="68DEBDBB" w14:textId="4C74324A" w:rsidR="009919C3" w:rsidRPr="009919C3" w:rsidRDefault="009919C3" w:rsidP="00505DE9">
            <w:r w:rsidRPr="009919C3">
              <w:t>Office Phone</w:t>
            </w:r>
            <w:r w:rsidR="00DF185A">
              <w:t xml:space="preserve">: </w:t>
            </w:r>
            <w:r w:rsidR="00DF185A" w:rsidRPr="00DF185A">
              <w:t>352-294-1726</w:t>
            </w:r>
          </w:p>
          <w:p w14:paraId="0AF01870" w14:textId="05166C09" w:rsidR="00505DE9" w:rsidRPr="00577002" w:rsidRDefault="00505DE9" w:rsidP="00505DE9">
            <w:r w:rsidRPr="009919C3">
              <w:t xml:space="preserve">Email: </w:t>
            </w:r>
            <w:r w:rsidR="00DF185A">
              <w:t>pborsa@ufl.edu</w:t>
            </w:r>
          </w:p>
        </w:tc>
      </w:tr>
      <w:tr w:rsidR="00505DE9" w14:paraId="18986588" w14:textId="77777777" w:rsidTr="007D24F4">
        <w:trPr>
          <w:trHeight w:val="450"/>
        </w:trPr>
        <w:tc>
          <w:tcPr>
            <w:tcW w:w="2821" w:type="dxa"/>
          </w:tcPr>
          <w:p w14:paraId="177A0944" w14:textId="50CD28F7" w:rsidR="00505DE9" w:rsidRPr="008F512E" w:rsidRDefault="00505DE9" w:rsidP="008F512E">
            <w:pPr>
              <w:pStyle w:val="Heading3"/>
            </w:pPr>
            <w:r w:rsidRPr="008F512E">
              <w:t>OFFICE HOURS</w:t>
            </w:r>
          </w:p>
        </w:tc>
        <w:tc>
          <w:tcPr>
            <w:tcW w:w="6640" w:type="dxa"/>
          </w:tcPr>
          <w:p w14:paraId="3FC235D8" w14:textId="70249493" w:rsidR="00505DE9" w:rsidRPr="000D53EF" w:rsidRDefault="00D6772C" w:rsidP="00505DE9">
            <w:r w:rsidRPr="00D60C7E">
              <w:t>MW</w:t>
            </w:r>
            <w:r>
              <w:rPr>
                <w:rFonts w:cstheme="minorHAnsi"/>
                <w:szCs w:val="24"/>
              </w:rPr>
              <w:t xml:space="preserve"> Period 7 (1:55 – 2:45pm)</w:t>
            </w:r>
            <w:r w:rsidRPr="00D60C7E">
              <w:t xml:space="preserve"> or by appointment</w:t>
            </w:r>
          </w:p>
        </w:tc>
      </w:tr>
      <w:tr w:rsidR="00505DE9" w14:paraId="39579C9D" w14:textId="77777777" w:rsidTr="00D6772C">
        <w:trPr>
          <w:trHeight w:val="720"/>
        </w:trPr>
        <w:tc>
          <w:tcPr>
            <w:tcW w:w="2821" w:type="dxa"/>
          </w:tcPr>
          <w:p w14:paraId="137B2FB2" w14:textId="77777777" w:rsidR="00444E5D" w:rsidRDefault="00444E5D" w:rsidP="00505DE9">
            <w:pPr>
              <w:pStyle w:val="Heading3"/>
            </w:pPr>
            <w:r>
              <w:t xml:space="preserve">LOCATION </w:t>
            </w:r>
          </w:p>
          <w:p w14:paraId="297BBF84" w14:textId="77E18CD6" w:rsidR="00505DE9" w:rsidRPr="00505DE9" w:rsidRDefault="009919C3" w:rsidP="00505DE9">
            <w:pPr>
              <w:pStyle w:val="Heading3"/>
            </w:pPr>
            <w:r>
              <w:t>MEETING TIME</w:t>
            </w:r>
          </w:p>
        </w:tc>
        <w:tc>
          <w:tcPr>
            <w:tcW w:w="6640" w:type="dxa"/>
          </w:tcPr>
          <w:p w14:paraId="4F21CE2F" w14:textId="2A2872E5" w:rsidR="009919C3" w:rsidRDefault="007F34F1" w:rsidP="00505DE9">
            <w:proofErr w:type="spellStart"/>
            <w:r w:rsidRPr="007F34F1">
              <w:t>C</w:t>
            </w:r>
            <w:r w:rsidR="001C4846">
              <w:t>ommunicore</w:t>
            </w:r>
            <w:proofErr w:type="spellEnd"/>
            <w:r w:rsidRPr="007F34F1">
              <w:t xml:space="preserve"> Anatomy Laboratory (C</w:t>
            </w:r>
            <w:r w:rsidR="00B16AA6">
              <w:t>OMM-</w:t>
            </w:r>
            <w:r w:rsidRPr="007F34F1">
              <w:t>002)</w:t>
            </w:r>
          </w:p>
          <w:p w14:paraId="0B6EEBC5" w14:textId="4A65E5DD" w:rsidR="007F34F1" w:rsidRPr="000D53EF" w:rsidRDefault="00444E5D" w:rsidP="00505DE9">
            <w:r>
              <w:t>W (period 2-4; 8:30-11:30am)</w:t>
            </w:r>
          </w:p>
        </w:tc>
      </w:tr>
    </w:tbl>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63F97FE3" w14:textId="4C927E24" w:rsidR="00505DE9" w:rsidRPr="007D24F4" w:rsidRDefault="007F34F1" w:rsidP="007D24F4">
      <w:pPr>
        <w:spacing w:after="120" w:line="240" w:lineRule="auto"/>
        <w:rPr>
          <w:rFonts w:eastAsia="Calibri" w:cstheme="minorHAnsi"/>
          <w:caps/>
          <w:color w:val="005999"/>
          <w:sz w:val="24"/>
          <w:szCs w:val="24"/>
        </w:rPr>
      </w:pPr>
      <w:r w:rsidRPr="00A43671">
        <w:rPr>
          <w:rFonts w:cstheme="minorHAnsi"/>
          <w:szCs w:val="24"/>
        </w:rPr>
        <w:t xml:space="preserve">The course </w:t>
      </w:r>
      <w:r w:rsidR="005B3075" w:rsidRPr="00336036">
        <w:rPr>
          <w:rFonts w:cstheme="minorHAnsi"/>
          <w:szCs w:val="24"/>
        </w:rPr>
        <w:t>uses an integrated approach to discuss topics of cell, tissue and organ structure and function</w:t>
      </w:r>
      <w:r w:rsidR="005B3075" w:rsidRPr="00A43671">
        <w:rPr>
          <w:rFonts w:cstheme="minorHAnsi"/>
          <w:szCs w:val="24"/>
        </w:rPr>
        <w:t xml:space="preserve"> </w:t>
      </w:r>
      <w:r w:rsidR="005B3075">
        <w:rPr>
          <w:rFonts w:cstheme="minorHAnsi"/>
          <w:szCs w:val="24"/>
        </w:rPr>
        <w:t xml:space="preserve">and </w:t>
      </w:r>
      <w:r w:rsidRPr="00A43671">
        <w:rPr>
          <w:rFonts w:cstheme="minorHAnsi"/>
          <w:szCs w:val="24"/>
        </w:rPr>
        <w:t xml:space="preserve">is designed for students to learn advanced dissection skills from a whole systems approach with the intent of practical application. The primary focus will involve human cadaver dissection. </w:t>
      </w: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59B2059C" w14:textId="2C8E763D" w:rsidR="007F34F1" w:rsidRPr="007D24F4" w:rsidRDefault="007F34F1" w:rsidP="007D24F4">
      <w:pPr>
        <w:spacing w:after="120" w:line="240" w:lineRule="auto"/>
        <w:rPr>
          <w:color w:val="000000"/>
          <w:szCs w:val="24"/>
        </w:rPr>
      </w:pPr>
      <w:r>
        <w:rPr>
          <w:color w:val="000000"/>
          <w:szCs w:val="24"/>
        </w:rPr>
        <w:t>This course is for APK students only.  All students (undergraduate and graduate) need to have taken APK 2100c (Applied Human Anatomy with Lab) or equivalent.</w:t>
      </w:r>
    </w:p>
    <w:p w14:paraId="63CED297" w14:textId="0D65EB6B" w:rsidR="00505DE9" w:rsidRPr="008F512E" w:rsidRDefault="00505DE9" w:rsidP="008F512E">
      <w:pPr>
        <w:pStyle w:val="Heading3"/>
      </w:pPr>
      <w:r w:rsidRPr="008F512E">
        <w:t>REQUIRED MATERIALS</w:t>
      </w:r>
    </w:p>
    <w:p w14:paraId="31AA4954" w14:textId="77777777" w:rsidR="007F34F1" w:rsidRDefault="007F34F1" w:rsidP="007F34F1">
      <w:pPr>
        <w:spacing w:after="0" w:line="240" w:lineRule="auto"/>
      </w:pPr>
      <w:r>
        <w:t>The Dissector’s Guide – M. Claudette Finley@2001, ISBN: 978-0763771249</w:t>
      </w:r>
    </w:p>
    <w:p w14:paraId="5F103FA1" w14:textId="5FE91BCD" w:rsidR="007F34F1" w:rsidRPr="007D24F4" w:rsidRDefault="007F34F1" w:rsidP="007D24F4">
      <w:pPr>
        <w:spacing w:after="120" w:line="240" w:lineRule="auto"/>
        <w:rPr>
          <w:rStyle w:val="Heading3Char"/>
          <w:rFonts w:eastAsiaTheme="minorHAnsi" w:cstheme="minorBidi"/>
          <w:b w:val="0"/>
          <w:color w:val="auto"/>
        </w:rPr>
      </w:pPr>
      <w:r>
        <w:t>Lecture Notes</w:t>
      </w:r>
      <w:r w:rsidR="00BF54D8">
        <w:t xml:space="preserve"> and study guides</w:t>
      </w:r>
      <w:r>
        <w:t xml:space="preserve"> on UF/E-Learning (Canvas) System</w:t>
      </w:r>
    </w:p>
    <w:p w14:paraId="6ED2481D" w14:textId="1B0662FD"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0004A407" w14:textId="544CB325" w:rsidR="009919C3" w:rsidRPr="005B3075" w:rsidRDefault="007F34F1" w:rsidP="00766CB9">
      <w:pPr>
        <w:spacing w:after="120" w:line="240" w:lineRule="auto"/>
        <w:rPr>
          <w:rFonts w:cstheme="minorHAnsi"/>
          <w:szCs w:val="24"/>
        </w:rPr>
      </w:pPr>
      <w:r w:rsidRPr="00A43671">
        <w:rPr>
          <w:rFonts w:cstheme="minorHAnsi"/>
          <w:szCs w:val="24"/>
        </w:rPr>
        <w:t>The primary focus of the course will involve human cadaver dissection</w:t>
      </w:r>
      <w:r>
        <w:rPr>
          <w:rFonts w:cstheme="minorHAnsi"/>
          <w:szCs w:val="24"/>
        </w:rPr>
        <w:t xml:space="preserve"> with clinical application</w:t>
      </w:r>
      <w:r w:rsidRPr="00A43671">
        <w:rPr>
          <w:rFonts w:cstheme="minorHAnsi"/>
          <w:szCs w:val="24"/>
        </w:rPr>
        <w:t xml:space="preserve">. Dissection will be supplemented with required lectures delivered via CANVAS. </w:t>
      </w:r>
      <w:r w:rsidR="00645214">
        <w:rPr>
          <w:rStyle w:val="ItemDescription"/>
          <w:rFonts w:cstheme="minorHAnsi"/>
          <w:i w:val="0"/>
          <w:sz w:val="22"/>
        </w:rPr>
        <w:t>Your course instructor is</w:t>
      </w:r>
      <w:r w:rsidR="00645214" w:rsidRPr="00645214">
        <w:rPr>
          <w:rStyle w:val="ItemDescription"/>
          <w:rFonts w:cstheme="minorHAnsi"/>
          <w:i w:val="0"/>
          <w:sz w:val="22"/>
        </w:rPr>
        <w:t xml:space="preserve"> very passionate about Human Anatomy—and that </w:t>
      </w:r>
      <w:r w:rsidR="00645214">
        <w:rPr>
          <w:rStyle w:val="ItemDescription"/>
          <w:rFonts w:cstheme="minorHAnsi"/>
          <w:i w:val="0"/>
          <w:sz w:val="22"/>
        </w:rPr>
        <w:t xml:space="preserve">should </w:t>
      </w:r>
      <w:r w:rsidR="00645214" w:rsidRPr="00645214">
        <w:rPr>
          <w:rStyle w:val="ItemDescription"/>
          <w:rFonts w:cstheme="minorHAnsi"/>
          <w:i w:val="0"/>
          <w:sz w:val="22"/>
        </w:rPr>
        <w:t xml:space="preserve">come across in </w:t>
      </w:r>
      <w:r w:rsidR="00645214">
        <w:rPr>
          <w:rStyle w:val="ItemDescription"/>
          <w:rFonts w:cstheme="minorHAnsi"/>
          <w:i w:val="0"/>
          <w:sz w:val="22"/>
        </w:rPr>
        <w:t>their</w:t>
      </w:r>
      <w:r w:rsidR="00645214" w:rsidRPr="00645214">
        <w:rPr>
          <w:rStyle w:val="ItemDescription"/>
          <w:rFonts w:cstheme="minorHAnsi"/>
          <w:i w:val="0"/>
          <w:sz w:val="22"/>
        </w:rPr>
        <w:t xml:space="preserve"> approach </w:t>
      </w:r>
      <w:r w:rsidR="00645214">
        <w:rPr>
          <w:rStyle w:val="ItemDescription"/>
          <w:rFonts w:cstheme="minorHAnsi"/>
          <w:i w:val="0"/>
          <w:sz w:val="22"/>
        </w:rPr>
        <w:t>to teaching</w:t>
      </w:r>
      <w:r w:rsidR="00645214" w:rsidRPr="00645214">
        <w:rPr>
          <w:rStyle w:val="ItemDescription"/>
          <w:rFonts w:cstheme="minorHAnsi"/>
          <w:i w:val="0"/>
          <w:sz w:val="22"/>
        </w:rPr>
        <w:t xml:space="preserve"> the course.  Students can expect to engage in a guided discovery style of instruction where experiential learning is demanded.  </w:t>
      </w:r>
      <w:r w:rsidR="00645214">
        <w:rPr>
          <w:rStyle w:val="ItemDescription"/>
          <w:rFonts w:cstheme="minorHAnsi"/>
          <w:i w:val="0"/>
          <w:sz w:val="22"/>
        </w:rPr>
        <w:t xml:space="preserve">Students are expected to </w:t>
      </w:r>
      <w:r w:rsidR="00645214" w:rsidRPr="00645214">
        <w:rPr>
          <w:rStyle w:val="ItemDescription"/>
          <w:rFonts w:cstheme="minorHAnsi"/>
          <w:i w:val="0"/>
          <w:sz w:val="22"/>
        </w:rPr>
        <w:t>put their best, most enthusiastic foot forward.</w:t>
      </w:r>
    </w:p>
    <w:p w14:paraId="1AC61564" w14:textId="03B2AA9E" w:rsidR="00505DE9" w:rsidRPr="00505DE9" w:rsidRDefault="00505DE9" w:rsidP="000D53EF">
      <w:pPr>
        <w:pStyle w:val="Heading3"/>
      </w:pPr>
      <w:r w:rsidRPr="00505DE9">
        <w:t>COURSE LEARNING OBJECTIVES:</w:t>
      </w:r>
    </w:p>
    <w:p w14:paraId="4F0CBEC4" w14:textId="06BF81E3" w:rsidR="007F34F1" w:rsidRPr="007F34F1" w:rsidRDefault="00645214" w:rsidP="007F34F1">
      <w:pPr>
        <w:spacing w:after="0" w:line="240" w:lineRule="auto"/>
        <w:rPr>
          <w:rFonts w:eastAsia="Calibri" w:cstheme="minorHAnsi"/>
        </w:rPr>
      </w:pPr>
      <w:r w:rsidRPr="00645214">
        <w:rPr>
          <w:rFonts w:eastAsia="Calibri" w:cstheme="minorHAnsi"/>
        </w:rPr>
        <w:t xml:space="preserve">The purpose of this course is to reinforce prior knowledge of human anatomy in an applied setting.  </w:t>
      </w:r>
      <w:r w:rsidR="007F34F1" w:rsidRPr="007F34F1">
        <w:rPr>
          <w:rFonts w:eastAsia="Calibri" w:cstheme="minorHAnsi"/>
        </w:rPr>
        <w:t>After taking this course, students should be able to:</w:t>
      </w:r>
    </w:p>
    <w:p w14:paraId="36FF32AE" w14:textId="1E5046D6" w:rsidR="007F34F1" w:rsidRPr="00E943D1" w:rsidRDefault="007F34F1" w:rsidP="00E943D1">
      <w:pPr>
        <w:pStyle w:val="ListParagraph"/>
        <w:numPr>
          <w:ilvl w:val="0"/>
          <w:numId w:val="21"/>
        </w:numPr>
        <w:spacing w:after="0" w:line="240" w:lineRule="auto"/>
        <w:rPr>
          <w:rFonts w:eastAsia="Calibri" w:cstheme="minorHAnsi"/>
        </w:rPr>
      </w:pPr>
      <w:r w:rsidRPr="005B3075">
        <w:rPr>
          <w:rFonts w:eastAsia="Calibri" w:cstheme="minorHAnsi"/>
        </w:rPr>
        <w:t>Employ</w:t>
      </w:r>
      <w:r w:rsidRPr="00E943D1">
        <w:rPr>
          <w:rFonts w:eastAsia="Calibri" w:cstheme="minorHAnsi"/>
        </w:rPr>
        <w:t xml:space="preserve"> professionalism, safety, and collaboration skills in dissecting a human cadaver. </w:t>
      </w:r>
    </w:p>
    <w:p w14:paraId="1C279BCE" w14:textId="77777777" w:rsidR="005B3075" w:rsidRPr="009F3651" w:rsidRDefault="005B3075" w:rsidP="005B3075">
      <w:pPr>
        <w:pStyle w:val="ListParagraph"/>
        <w:numPr>
          <w:ilvl w:val="0"/>
          <w:numId w:val="21"/>
        </w:numPr>
        <w:spacing w:after="0" w:line="240" w:lineRule="auto"/>
        <w:rPr>
          <w:rFonts w:eastAsia="Calibri" w:cstheme="minorHAnsi"/>
        </w:rPr>
      </w:pPr>
      <w:r>
        <w:t>Describe the relationship between structure and function at all levels of organization (cellular, tissue, organ, system, organism).</w:t>
      </w:r>
    </w:p>
    <w:p w14:paraId="3690FC83" w14:textId="14BBC6A2" w:rsidR="005B3075" w:rsidRPr="00DA6101" w:rsidRDefault="005B3075" w:rsidP="005B3075">
      <w:pPr>
        <w:pStyle w:val="ListParagraph"/>
        <w:numPr>
          <w:ilvl w:val="0"/>
          <w:numId w:val="21"/>
        </w:numPr>
        <w:spacing w:after="120" w:line="240" w:lineRule="auto"/>
        <w:rPr>
          <w:rStyle w:val="ItemDescription"/>
          <w:rFonts w:asciiTheme="minorHAnsi" w:hAnsiTheme="minorHAnsi" w:cstheme="minorHAnsi"/>
          <w:i w:val="0"/>
          <w:sz w:val="22"/>
        </w:rPr>
      </w:pPr>
      <w:r>
        <w:rPr>
          <w:rStyle w:val="ItemDescription"/>
          <w:rFonts w:asciiTheme="minorHAnsi" w:hAnsiTheme="minorHAnsi" w:cstheme="minorHAnsi"/>
          <w:i w:val="0"/>
          <w:sz w:val="22"/>
        </w:rPr>
        <w:t>U</w:t>
      </w:r>
      <w:r w:rsidRPr="00057511">
        <w:rPr>
          <w:rStyle w:val="ItemDescription"/>
          <w:rFonts w:asciiTheme="minorHAnsi" w:hAnsiTheme="minorHAnsi" w:cstheme="minorHAnsi"/>
          <w:i w:val="0"/>
          <w:sz w:val="22"/>
        </w:rPr>
        <w:t xml:space="preserve">tilize correct anatomy and physiology </w:t>
      </w:r>
      <w:r>
        <w:rPr>
          <w:rStyle w:val="ItemDescription"/>
          <w:rFonts w:asciiTheme="minorHAnsi" w:hAnsiTheme="minorHAnsi" w:cstheme="minorHAnsi"/>
          <w:i w:val="0"/>
          <w:sz w:val="22"/>
        </w:rPr>
        <w:t xml:space="preserve">terminology and </w:t>
      </w:r>
      <w:r w:rsidRPr="00057511">
        <w:rPr>
          <w:rStyle w:val="ItemDescription"/>
          <w:rFonts w:asciiTheme="minorHAnsi" w:hAnsiTheme="minorHAnsi" w:cstheme="minorHAnsi"/>
          <w:i w:val="0"/>
          <w:sz w:val="22"/>
        </w:rPr>
        <w:t>language to describe the various structures and physiological processes of the body.</w:t>
      </w:r>
    </w:p>
    <w:p w14:paraId="77481001" w14:textId="6DB595B3" w:rsidR="007F34F1" w:rsidRPr="00E943D1" w:rsidRDefault="007F34F1" w:rsidP="00E943D1">
      <w:pPr>
        <w:pStyle w:val="ListParagraph"/>
        <w:numPr>
          <w:ilvl w:val="0"/>
          <w:numId w:val="21"/>
        </w:numPr>
        <w:spacing w:after="0" w:line="240" w:lineRule="auto"/>
        <w:rPr>
          <w:rFonts w:eastAsia="Calibri" w:cstheme="minorHAnsi"/>
        </w:rPr>
      </w:pPr>
      <w:r w:rsidRPr="005B3075">
        <w:rPr>
          <w:rFonts w:eastAsia="Calibri" w:cstheme="minorHAnsi"/>
        </w:rPr>
        <w:t>Name and identify</w:t>
      </w:r>
      <w:r w:rsidRPr="00E943D1">
        <w:rPr>
          <w:rFonts w:eastAsia="Calibri" w:cstheme="minorHAnsi"/>
        </w:rPr>
        <w:t xml:space="preserve"> specific gross musculoskeletal, articular, neurovascular, and related structures on a human cadaver. </w:t>
      </w:r>
    </w:p>
    <w:p w14:paraId="6CB16539" w14:textId="0DCA15B4" w:rsidR="00837187" w:rsidRPr="00E943D1" w:rsidRDefault="007F34F1" w:rsidP="00E943D1">
      <w:pPr>
        <w:pStyle w:val="ListParagraph"/>
        <w:numPr>
          <w:ilvl w:val="0"/>
          <w:numId w:val="21"/>
        </w:numPr>
        <w:spacing w:after="0" w:line="240" w:lineRule="auto"/>
        <w:rPr>
          <w:rFonts w:eastAsia="Calibri" w:cstheme="minorHAnsi"/>
        </w:rPr>
      </w:pPr>
      <w:r w:rsidRPr="005B3075">
        <w:rPr>
          <w:rFonts w:eastAsia="Calibri" w:cstheme="minorHAnsi"/>
        </w:rPr>
        <w:t>Relat</w:t>
      </w:r>
      <w:r w:rsidRPr="00E943D1">
        <w:rPr>
          <w:rFonts w:eastAsia="Calibri" w:cstheme="minorHAnsi"/>
          <w:b/>
          <w:bCs/>
        </w:rPr>
        <w:t>e</w:t>
      </w:r>
      <w:r w:rsidRPr="00E943D1">
        <w:rPr>
          <w:rFonts w:eastAsia="Calibri" w:cstheme="minorHAnsi"/>
        </w:rPr>
        <w:t xml:space="preserve"> anatomical knowledge to clinical situations such as athletic injuries, mechanisms, evaluation techniques, and rehabilitation exercises.</w:t>
      </w:r>
    </w:p>
    <w:p w14:paraId="265A9555" w14:textId="57D28958" w:rsidR="00295652" w:rsidRPr="008F512E" w:rsidRDefault="00295652" w:rsidP="00295652">
      <w:pPr>
        <w:pStyle w:val="Heading3"/>
        <w:rPr>
          <w:b w:val="0"/>
          <w:bCs/>
        </w:rPr>
      </w:pPr>
      <w:r>
        <w:rPr>
          <w:rStyle w:val="Heading3Char"/>
          <w:b/>
          <w:bCs/>
        </w:rPr>
        <w:lastRenderedPageBreak/>
        <w:t>COURSE &amp; UNIVERSITY</w:t>
      </w:r>
      <w:r w:rsidRPr="008F512E">
        <w:rPr>
          <w:rStyle w:val="Heading3Char"/>
          <w:b/>
          <w:bCs/>
        </w:rPr>
        <w:t xml:space="preserve"> POLIC</w:t>
      </w:r>
      <w:r>
        <w:rPr>
          <w:rStyle w:val="Heading3Char"/>
          <w:b/>
          <w:bCs/>
        </w:rPr>
        <w:t>IES</w:t>
      </w:r>
      <w:r w:rsidRPr="008F512E">
        <w:rPr>
          <w:b w:val="0"/>
          <w:bCs/>
        </w:rPr>
        <w:t xml:space="preserve"> </w:t>
      </w:r>
    </w:p>
    <w:p w14:paraId="5BAB247E" w14:textId="77777777" w:rsidR="00AE6383" w:rsidRPr="00846331" w:rsidRDefault="00AE6383" w:rsidP="00AE6383">
      <w:pPr>
        <w:spacing w:after="120" w:line="240" w:lineRule="auto"/>
        <w:rPr>
          <w:rFonts w:eastAsia="Calibri"/>
          <w:b/>
          <w:bCs/>
        </w:rPr>
      </w:pPr>
      <w:r>
        <w:rPr>
          <w:rFonts w:cstheme="minorHAnsi"/>
          <w:color w:val="000000"/>
        </w:rPr>
        <w:t>“</w:t>
      </w:r>
      <w:r w:rsidRPr="00B04D5C">
        <w:rPr>
          <w:rFonts w:cstheme="minorHAnsi"/>
          <w:color w:val="000000"/>
        </w:rPr>
        <w:t xml:space="preserve">University policies are summarized </w:t>
      </w:r>
      <w:hyperlink r:id="rId14" w:history="1">
        <w:r w:rsidRPr="00B04D5C">
          <w:rPr>
            <w:rStyle w:val="Hyperlink"/>
            <w:rFonts w:cstheme="minorHAnsi"/>
            <w:color w:val="1155CC"/>
          </w:rPr>
          <w:t>here</w:t>
        </w:r>
      </w:hyperlink>
      <w:r w:rsidRPr="00B04D5C">
        <w:rPr>
          <w:rFonts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r>
        <w:rPr>
          <w:rFonts w:cstheme="minorHAnsi"/>
          <w:color w:val="000000"/>
        </w:rPr>
        <w:t>”</w:t>
      </w: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10E789E3" w14:textId="450A3A52" w:rsidR="00E943D1" w:rsidRPr="007D24F4" w:rsidRDefault="00E943D1" w:rsidP="007D24F4">
      <w:pPr>
        <w:spacing w:after="120" w:line="240" w:lineRule="auto"/>
        <w:rPr>
          <w:rFonts w:eastAsia="Calibri" w:cstheme="minorHAnsi"/>
          <w:szCs w:val="24"/>
        </w:rPr>
      </w:pPr>
      <w:r w:rsidRPr="00A43671">
        <w:rPr>
          <w:rFonts w:cstheme="minorHAnsi"/>
          <w:szCs w:val="24"/>
        </w:rPr>
        <w:t>Attendance is mandatory</w:t>
      </w:r>
      <w:r>
        <w:rPr>
          <w:rFonts w:cstheme="minorHAnsi"/>
          <w:szCs w:val="24"/>
        </w:rPr>
        <w:t xml:space="preserve">! </w:t>
      </w:r>
      <w:r w:rsidRPr="00A43671">
        <w:rPr>
          <w:rFonts w:eastAsia="Calibri" w:cstheme="minorHAnsi"/>
          <w:szCs w:val="24"/>
        </w:rPr>
        <w:t>Attendance will be taken at every lab</w:t>
      </w:r>
      <w:r>
        <w:rPr>
          <w:rFonts w:eastAsia="Calibri" w:cstheme="minorHAnsi"/>
          <w:szCs w:val="24"/>
        </w:rPr>
        <w:t xml:space="preserve"> meeting</w:t>
      </w:r>
      <w:r w:rsidRPr="00A43671">
        <w:rPr>
          <w:rFonts w:eastAsia="Calibri" w:cstheme="minorHAnsi"/>
          <w:szCs w:val="24"/>
        </w:rPr>
        <w:t xml:space="preserve">. Unexcused lab absences </w:t>
      </w:r>
      <w:r>
        <w:rPr>
          <w:rFonts w:eastAsia="Calibri" w:cstheme="minorHAnsi"/>
          <w:szCs w:val="24"/>
        </w:rPr>
        <w:t>will result in point reductions</w:t>
      </w:r>
      <w:r w:rsidRPr="00A43671">
        <w:rPr>
          <w:rFonts w:eastAsia="Calibri" w:cstheme="minorHAnsi"/>
          <w:szCs w:val="24"/>
        </w:rPr>
        <w:t xml:space="preserve">.  If you have to miss class for a legitimate reason, please contact the instructor to request a make-up assignment.  Documentation of a </w:t>
      </w:r>
      <w:r w:rsidRPr="00A43671">
        <w:rPr>
          <w:rFonts w:eastAsia="Calibri" w:cstheme="minorHAnsi"/>
          <w:b/>
          <w:szCs w:val="24"/>
        </w:rPr>
        <w:t>valid</w:t>
      </w:r>
      <w:r w:rsidRPr="00A43671">
        <w:rPr>
          <w:rFonts w:eastAsia="Calibri" w:cstheme="minorHAnsi"/>
          <w:szCs w:val="24"/>
        </w:rPr>
        <w:t xml:space="preserve"> reason for missing must accompany the request.  Make-up assessments are at the discretion of the instructor.    </w:t>
      </w:r>
    </w:p>
    <w:p w14:paraId="730FBD8C" w14:textId="47530947" w:rsidR="000D53EF" w:rsidRPr="008F512E" w:rsidRDefault="00837187" w:rsidP="007D24F4">
      <w:pPr>
        <w:pStyle w:val="Heading3"/>
        <w:spacing w:before="120"/>
        <w:rPr>
          <w:b w:val="0"/>
          <w:bCs/>
        </w:rPr>
      </w:pPr>
      <w:r w:rsidRPr="008F512E">
        <w:rPr>
          <w:rStyle w:val="Heading3Char"/>
          <w:b/>
          <w:bCs/>
        </w:rPr>
        <w:t>MAKE-UP POLICY</w:t>
      </w:r>
      <w:r w:rsidRPr="008F512E">
        <w:rPr>
          <w:b w:val="0"/>
          <w:bCs/>
        </w:rPr>
        <w:t xml:space="preserve"> </w:t>
      </w:r>
    </w:p>
    <w:p w14:paraId="7B922944" w14:textId="77777777" w:rsidR="006671E4" w:rsidRDefault="006671E4" w:rsidP="006671E4">
      <w:pPr>
        <w:autoSpaceDE w:val="0"/>
        <w:autoSpaceDN w:val="0"/>
        <w:adjustRightInd w:val="0"/>
        <w:spacing w:after="120" w:line="240" w:lineRule="auto"/>
        <w:rPr>
          <w:rFonts w:eastAsia="Calibri" w:cstheme="minorHAnsi"/>
          <w:szCs w:val="24"/>
        </w:rPr>
      </w:pPr>
      <w:r w:rsidRPr="002960CB">
        <w:rPr>
          <w:rFonts w:cstheme="minorHAnsi"/>
          <w:szCs w:val="24"/>
        </w:rPr>
        <w:t>No makeup examinations or quizzes will be given without a serious and/or compelling reason.</w:t>
      </w:r>
    </w:p>
    <w:p w14:paraId="31460A38" w14:textId="77777777" w:rsidR="006671E4" w:rsidRPr="009A4A29" w:rsidRDefault="006671E4" w:rsidP="006671E4">
      <w:pPr>
        <w:spacing w:after="120" w:line="240" w:lineRule="auto"/>
        <w:rPr>
          <w:rFonts w:cstheme="minorHAnsi"/>
        </w:rPr>
      </w:pPr>
      <w:r w:rsidRPr="009A4A29">
        <w:rPr>
          <w:rFonts w:cstheme="minorHAnsi"/>
          <w:b/>
          <w:bCs/>
        </w:rPr>
        <w:t>Step 1: Get documentation of your illness or emergency.</w:t>
      </w:r>
      <w:r w:rsidRPr="009A4A29">
        <w:rPr>
          <w:rFonts w:cstheme="minorHAnsi"/>
        </w:rPr>
        <w:t xml:space="preserve">  </w:t>
      </w:r>
      <w:r w:rsidRPr="00750F9A">
        <w:rPr>
          <w:rFonts w:cstheme="minorHAnsi"/>
        </w:rPr>
        <w:t>A student experiencing an illness should visit the UF Student Health Care Center or their preferred healthcare provider to seek medical advice and obtain documentation</w:t>
      </w:r>
      <w:r>
        <w:rPr>
          <w:rFonts w:cstheme="minorHAnsi"/>
        </w:rPr>
        <w:t xml:space="preserve">. </w:t>
      </w:r>
      <w:r w:rsidRPr="009A4A29">
        <w:rPr>
          <w:rFonts w:cstheme="minorHAnsi"/>
        </w:rPr>
        <w:t>If you have an emergency</w:t>
      </w:r>
      <w:r>
        <w:rPr>
          <w:rFonts w:cstheme="minorHAnsi"/>
        </w:rPr>
        <w:t xml:space="preserve"> </w:t>
      </w:r>
      <w:r w:rsidRPr="00750F9A">
        <w:rPr>
          <w:rFonts w:cstheme="minorHAnsi"/>
        </w:rPr>
        <w:t xml:space="preserve">you wish to remain more private, you may contact </w:t>
      </w:r>
      <w:r w:rsidRPr="009A4A29">
        <w:rPr>
          <w:rFonts w:cstheme="minorHAnsi"/>
        </w:rPr>
        <w:t>the Dean of Students Office (</w:t>
      </w:r>
      <w:hyperlink r:id="rId15" w:history="1">
        <w:r w:rsidRPr="00603026">
          <w:rPr>
            <w:rStyle w:val="Hyperlink"/>
            <w:rFonts w:cstheme="minorHAnsi"/>
          </w:rPr>
          <w:t>www.dso.ufl.edu</w:t>
        </w:r>
      </w:hyperlink>
      <w:r>
        <w:rPr>
          <w:rFonts w:cstheme="minorHAnsi"/>
        </w:rPr>
        <w:t>)</w:t>
      </w:r>
      <w:r w:rsidRPr="009A4A29">
        <w:rPr>
          <w:rFonts w:cstheme="minorHAnsi"/>
        </w:rPr>
        <w:t xml:space="preserve"> and follow the DSO Care Team procedures for documentation and assistance (https://care.dso.ufl.edu/instructor-notifications/</w:t>
      </w:r>
      <w:r>
        <w:rPr>
          <w:rFonts w:cstheme="minorHAnsi"/>
        </w:rPr>
        <w:t xml:space="preserve"> </w:t>
      </w:r>
      <w:r w:rsidRPr="009A4A29">
        <w:rPr>
          <w:rFonts w:cstheme="minorHAnsi"/>
        </w:rPr>
        <w:t xml:space="preserve">).    </w:t>
      </w:r>
    </w:p>
    <w:p w14:paraId="6702CB33" w14:textId="77777777" w:rsidR="006671E4" w:rsidRPr="0072297F" w:rsidRDefault="006671E4" w:rsidP="006671E4">
      <w:pPr>
        <w:spacing w:after="120" w:line="240" w:lineRule="auto"/>
        <w:rPr>
          <w:rFonts w:cstheme="minorHAnsi"/>
        </w:rPr>
      </w:pPr>
      <w:r w:rsidRPr="009A4A29">
        <w:rPr>
          <w:rFonts w:cstheme="minorHAnsi"/>
          <w:b/>
          <w:bCs/>
        </w:rPr>
        <w:t xml:space="preserve">Step 2: </w:t>
      </w:r>
      <w:r>
        <w:rPr>
          <w:rFonts w:cstheme="minorHAnsi"/>
          <w:b/>
          <w:bCs/>
        </w:rPr>
        <w:t>Submit a make-up request to the instructor</w:t>
      </w:r>
      <w:r w:rsidRPr="009A4A29">
        <w:rPr>
          <w:rFonts w:cstheme="minorHAnsi"/>
          <w:b/>
          <w:bCs/>
        </w:rPr>
        <w:t xml:space="preserve"> via CANVAS email.</w:t>
      </w:r>
      <w:r w:rsidRPr="009A4A29">
        <w:rPr>
          <w:rFonts w:cstheme="minorHAnsi"/>
        </w:rPr>
        <w:t xml:space="preserve">  </w:t>
      </w:r>
      <w:r>
        <w:rPr>
          <w:rFonts w:cstheme="minorHAnsi"/>
        </w:rPr>
        <w:t>In the request provide reason for missing exam/quiz and availability for make-up.</w:t>
      </w:r>
      <w:r w:rsidRPr="009A4A29">
        <w:rPr>
          <w:rFonts w:cstheme="minorHAnsi"/>
        </w:rPr>
        <w:t xml:space="preserve"> Make-ups will not be granted for personal travel/vacations.  Additionally, many students will encounter multiple exams in one day.  Only if another exam is scheduled for the same time as an exam in this course will a make-up request be considered.</w:t>
      </w:r>
      <w:r>
        <w:rPr>
          <w:rFonts w:cstheme="minorHAnsi"/>
        </w:rPr>
        <w:t xml:space="preserve"> </w:t>
      </w:r>
    </w:p>
    <w:p w14:paraId="713A60F4" w14:textId="77777777" w:rsidR="006671E4" w:rsidRDefault="006671E4" w:rsidP="006671E4">
      <w:pPr>
        <w:rPr>
          <w:rFonts w:cstheme="minorHAnsi"/>
        </w:rPr>
      </w:pPr>
      <w:r w:rsidRPr="00750F9A">
        <w:rPr>
          <w:rFonts w:cstheme="minorHAnsi"/>
          <w:b/>
          <w:bCs/>
          <w:u w:val="single"/>
        </w:rPr>
        <w:t>Should a student miss an exam due to an unexcused reason</w:t>
      </w:r>
      <w:r w:rsidRPr="00750F9A">
        <w:rPr>
          <w:rFonts w:cstheme="minorHAnsi"/>
        </w:rPr>
        <w:t xml:space="preserve"> (e.g., oversleeping, mixing up the exam time, etc.), the exam can be taken with a 20% penalty if taken within 24 hours of the original exam time or with a 40% penalty if taken within 48 hours of the original time. </w:t>
      </w:r>
    </w:p>
    <w:p w14:paraId="67A67363" w14:textId="77777777" w:rsidR="006671E4" w:rsidRDefault="006671E4" w:rsidP="006671E4">
      <w:pPr>
        <w:rPr>
          <w:rFonts w:cstheme="minorHAnsi"/>
        </w:rPr>
      </w:pPr>
      <w:r w:rsidRPr="009A4A29">
        <w:rPr>
          <w:rFonts w:cstheme="minorHAnsi"/>
        </w:rPr>
        <w:t xml:space="preserve">Requirements for class attendance and make-ups, assignments, and other work are consistent with the university policies that can be found at </w:t>
      </w:r>
      <w:hyperlink r:id="rId16" w:history="1">
        <w:r w:rsidRPr="00603026">
          <w:rPr>
            <w:rStyle w:val="Hyperlink"/>
            <w:rFonts w:cstheme="minorHAnsi"/>
          </w:rPr>
          <w:t>https://catalog.ufl.edu/ugrad/current/regulations/info/attendance.aspx</w:t>
        </w:r>
      </w:hyperlink>
      <w:r>
        <w:rPr>
          <w:rFonts w:cstheme="minorHAnsi"/>
        </w:rPr>
        <w:t>.</w:t>
      </w:r>
      <w:r w:rsidRPr="009A4A29">
        <w:rPr>
          <w:rFonts w:cstheme="minorHAnsi"/>
        </w:rPr>
        <w:t xml:space="preserve">  </w:t>
      </w:r>
    </w:p>
    <w:p w14:paraId="77A59BD1" w14:textId="77777777" w:rsidR="006671E4" w:rsidRPr="00772587" w:rsidRDefault="006671E4" w:rsidP="006671E4">
      <w:pPr>
        <w:autoSpaceDE w:val="0"/>
        <w:autoSpaceDN w:val="0"/>
        <w:adjustRightInd w:val="0"/>
        <w:spacing w:after="120" w:line="240" w:lineRule="auto"/>
        <w:rPr>
          <w:rStyle w:val="ItemDescription"/>
          <w:rFonts w:asciiTheme="minorHAnsi" w:eastAsiaTheme="minorHAnsi" w:hAnsiTheme="minorHAnsi"/>
          <w:i w:val="0"/>
          <w:color w:val="000000"/>
          <w:sz w:val="22"/>
          <w:szCs w:val="24"/>
        </w:rPr>
      </w:pPr>
      <w:r>
        <w:rPr>
          <w:rFonts w:cstheme="minorHAnsi"/>
          <w:szCs w:val="24"/>
        </w:rPr>
        <w:t xml:space="preserve">Tip: </w:t>
      </w:r>
      <w:r w:rsidRPr="00F83775">
        <w:rPr>
          <w:rFonts w:cstheme="minorHAnsi"/>
          <w:szCs w:val="24"/>
        </w:rPr>
        <w:t xml:space="preserve">Always contact </w:t>
      </w:r>
      <w:r>
        <w:rPr>
          <w:rFonts w:cstheme="minorHAnsi"/>
          <w:szCs w:val="24"/>
        </w:rPr>
        <w:t xml:space="preserve">the </w:t>
      </w:r>
      <w:r w:rsidRPr="00F83775">
        <w:rPr>
          <w:rFonts w:cstheme="minorHAnsi"/>
          <w:szCs w:val="24"/>
        </w:rPr>
        <w:t>instructor immediately or well ahead of the scheduled date if you</w:t>
      </w:r>
      <w:r>
        <w:rPr>
          <w:rFonts w:cstheme="minorHAnsi"/>
          <w:szCs w:val="24"/>
        </w:rPr>
        <w:t xml:space="preserve"> need to </w:t>
      </w:r>
      <w:r w:rsidRPr="00F83775">
        <w:rPr>
          <w:rFonts w:cstheme="minorHAnsi"/>
          <w:szCs w:val="24"/>
        </w:rPr>
        <w:t>miss a quiz or exam</w:t>
      </w:r>
      <w:r>
        <w:rPr>
          <w:rFonts w:cstheme="minorHAnsi"/>
          <w:szCs w:val="24"/>
        </w:rPr>
        <w:t xml:space="preserve">. </w:t>
      </w:r>
    </w:p>
    <w:p w14:paraId="6EBA3E57" w14:textId="2CF7DA56" w:rsidR="00FC06D6" w:rsidRPr="008F512E" w:rsidRDefault="00FC06D6" w:rsidP="00FC06D6">
      <w:pPr>
        <w:pStyle w:val="Heading3"/>
        <w:spacing w:before="120"/>
        <w:rPr>
          <w:b w:val="0"/>
          <w:bCs/>
        </w:rPr>
      </w:pPr>
      <w:bookmarkStart w:id="1" w:name="_Hlk189634741"/>
      <w:r>
        <w:rPr>
          <w:rStyle w:val="Heading3Char"/>
          <w:b/>
          <w:bCs/>
        </w:rPr>
        <w:t>COURSE EVALUATIONS</w:t>
      </w:r>
      <w:r w:rsidRPr="008F512E">
        <w:rPr>
          <w:b w:val="0"/>
          <w:bCs/>
        </w:rPr>
        <w:t xml:space="preserve"> </w:t>
      </w:r>
    </w:p>
    <w:p w14:paraId="045D6509" w14:textId="77777777" w:rsidR="00FC06D6" w:rsidRDefault="00FC06D6" w:rsidP="00FC06D6">
      <w:pPr>
        <w:spacing w:after="120" w:line="240" w:lineRule="auto"/>
        <w:rPr>
          <w:sz w:val="24"/>
          <w:szCs w:val="24"/>
        </w:rPr>
      </w:pPr>
      <w:r w:rsidRPr="00222726">
        <w:rPr>
          <w:sz w:val="24"/>
          <w:szCs w:val="24"/>
        </w:rPr>
        <w:t>Students are expected to provide professional and respectful feedback on the quality of instruction in this course by completing course evaluations online. Students can complete evaluations in three ways:</w:t>
      </w:r>
      <w:r>
        <w:rPr>
          <w:sz w:val="24"/>
          <w:szCs w:val="24"/>
        </w:rPr>
        <w:t xml:space="preserve"> (1) </w:t>
      </w:r>
      <w:r w:rsidRPr="00222726">
        <w:rPr>
          <w:sz w:val="24"/>
          <w:szCs w:val="24"/>
        </w:rPr>
        <w:t xml:space="preserve">The email they receive from </w:t>
      </w:r>
      <w:proofErr w:type="spellStart"/>
      <w:r w:rsidRPr="00222726">
        <w:rPr>
          <w:sz w:val="24"/>
          <w:szCs w:val="24"/>
        </w:rPr>
        <w:t>GatorEvals</w:t>
      </w:r>
      <w:proofErr w:type="spellEnd"/>
      <w:r w:rsidRPr="00222726">
        <w:rPr>
          <w:sz w:val="24"/>
          <w:szCs w:val="24"/>
        </w:rPr>
        <w:t>,</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The </w:t>
      </w:r>
      <w:hyperlink r:id="rId17" w:history="1">
        <w:r>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18" w:history="1">
        <w:r w:rsidRPr="00222726">
          <w:rPr>
            <w:rStyle w:val="Hyperlink"/>
            <w:sz w:val="24"/>
            <w:szCs w:val="24"/>
          </w:rPr>
          <w:t>the gator evals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19" w:history="1">
        <w:r w:rsidRPr="00222726">
          <w:rPr>
            <w:rStyle w:val="Hyperlink"/>
            <w:sz w:val="24"/>
            <w:szCs w:val="24"/>
          </w:rPr>
          <w:t>the gator evals site</w:t>
        </w:r>
      </w:hyperlink>
      <w:r>
        <w:rPr>
          <w:sz w:val="24"/>
          <w:szCs w:val="24"/>
        </w:rPr>
        <w:t>.</w:t>
      </w:r>
      <w:r w:rsidRPr="00222726">
        <w:rPr>
          <w:sz w:val="24"/>
          <w:szCs w:val="24"/>
        </w:rPr>
        <w:t xml:space="preserve"> </w:t>
      </w:r>
    </w:p>
    <w:bookmarkEnd w:id="1"/>
    <w:p w14:paraId="749AF4AA" w14:textId="4AE111F5" w:rsidR="000E0A1F" w:rsidRPr="008F512E" w:rsidRDefault="001A54C7" w:rsidP="000E0A1F">
      <w:pPr>
        <w:pStyle w:val="Heading3"/>
        <w:spacing w:before="120"/>
        <w:rPr>
          <w:b w:val="0"/>
          <w:bCs/>
        </w:rPr>
      </w:pPr>
      <w:r>
        <w:rPr>
          <w:rStyle w:val="Heading3Char"/>
          <w:b/>
          <w:bCs/>
        </w:rPr>
        <w:t xml:space="preserve">GRADING </w:t>
      </w:r>
      <w:r w:rsidR="00DF343B">
        <w:rPr>
          <w:rStyle w:val="Heading3Char"/>
          <w:b/>
          <w:bCs/>
        </w:rPr>
        <w:t>PROCEDURES</w:t>
      </w:r>
      <w:r w:rsidR="000E0A1F" w:rsidRPr="008F512E">
        <w:rPr>
          <w:b w:val="0"/>
          <w:bCs/>
        </w:rPr>
        <w:t xml:space="preserve"> </w:t>
      </w:r>
    </w:p>
    <w:p w14:paraId="451DD3EF" w14:textId="04D58724" w:rsidR="006C4193" w:rsidRDefault="006C4193" w:rsidP="00837187">
      <w:pPr>
        <w:spacing w:after="0" w:line="240" w:lineRule="auto"/>
        <w:rPr>
          <w:rFonts w:cstheme="minorHAnsi"/>
        </w:rPr>
      </w:pPr>
      <w:r>
        <w:rPr>
          <w:rFonts w:cstheme="minorHAnsi"/>
        </w:rPr>
        <w:t xml:space="preserve">This table provides a list of graded course components, number and points for each, and the grading criteria for both graduate vs. undergraduate students.  Below the table you can find more information on each component.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2688"/>
        <w:gridCol w:w="2014"/>
        <w:gridCol w:w="2175"/>
      </w:tblGrid>
      <w:tr w:rsidR="006C4193" w:rsidRPr="00A43671" w14:paraId="57ABA94B" w14:textId="77777777" w:rsidTr="00065F85">
        <w:trPr>
          <w:jc w:val="center"/>
        </w:trPr>
        <w:tc>
          <w:tcPr>
            <w:tcW w:w="15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C6918E" w14:textId="5A088470" w:rsidR="006C4193" w:rsidRPr="00A43671" w:rsidRDefault="006C4193" w:rsidP="00065F85">
            <w:pPr>
              <w:spacing w:after="0" w:line="240" w:lineRule="auto"/>
              <w:rPr>
                <w:rFonts w:cstheme="minorHAnsi"/>
                <w:szCs w:val="24"/>
              </w:rPr>
            </w:pPr>
            <w:r>
              <w:rPr>
                <w:rFonts w:cstheme="minorHAnsi"/>
                <w:szCs w:val="24"/>
              </w:rPr>
              <w:t xml:space="preserve"> Evaluation Components</w:t>
            </w:r>
          </w:p>
        </w:tc>
        <w:tc>
          <w:tcPr>
            <w:tcW w:w="13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CACD86" w14:textId="77777777" w:rsidR="006C4193" w:rsidRPr="00A43671" w:rsidRDefault="006C4193" w:rsidP="00065F85">
            <w:pPr>
              <w:spacing w:after="0" w:line="240" w:lineRule="auto"/>
              <w:jc w:val="center"/>
              <w:rPr>
                <w:rFonts w:cstheme="minorHAnsi"/>
                <w:szCs w:val="24"/>
              </w:rPr>
            </w:pPr>
            <w:r w:rsidRPr="00A43671">
              <w:rPr>
                <w:rFonts w:cstheme="minorHAnsi"/>
                <w:szCs w:val="24"/>
              </w:rPr>
              <w:t>Points Per Component</w:t>
            </w:r>
          </w:p>
        </w:tc>
        <w:tc>
          <w:tcPr>
            <w:tcW w:w="1001" w:type="pct"/>
            <w:tcBorders>
              <w:top w:val="single" w:sz="8" w:space="0" w:color="000000"/>
              <w:left w:val="single" w:sz="8" w:space="0" w:color="000000"/>
              <w:bottom w:val="single" w:sz="8" w:space="0" w:color="000000"/>
              <w:right w:val="single" w:sz="8" w:space="0" w:color="000000"/>
            </w:tcBorders>
            <w:vAlign w:val="center"/>
          </w:tcPr>
          <w:p w14:paraId="533B7ED2" w14:textId="77777777" w:rsidR="006C4193" w:rsidRPr="00A43671" w:rsidRDefault="006C4193" w:rsidP="00065F85">
            <w:pPr>
              <w:spacing w:after="0" w:line="240" w:lineRule="auto"/>
              <w:jc w:val="center"/>
              <w:rPr>
                <w:rFonts w:cstheme="minorHAnsi"/>
                <w:szCs w:val="24"/>
              </w:rPr>
            </w:pPr>
            <w:r w:rsidRPr="00A43671">
              <w:rPr>
                <w:rFonts w:cstheme="minorHAnsi"/>
                <w:szCs w:val="24"/>
              </w:rPr>
              <w:t>% Total Grade</w:t>
            </w:r>
            <w:r>
              <w:rPr>
                <w:rFonts w:cstheme="minorHAnsi"/>
                <w:szCs w:val="24"/>
              </w:rPr>
              <w:t xml:space="preserve"> (UG)</w:t>
            </w:r>
          </w:p>
        </w:tc>
        <w:tc>
          <w:tcPr>
            <w:tcW w:w="1081" w:type="pct"/>
            <w:tcBorders>
              <w:top w:val="single" w:sz="8" w:space="0" w:color="000000"/>
              <w:left w:val="single" w:sz="8" w:space="0" w:color="000000"/>
              <w:bottom w:val="single" w:sz="8" w:space="0" w:color="000000"/>
              <w:right w:val="single" w:sz="8" w:space="0" w:color="000000"/>
            </w:tcBorders>
            <w:vAlign w:val="center"/>
          </w:tcPr>
          <w:p w14:paraId="2C7D22C5" w14:textId="77777777" w:rsidR="006C4193" w:rsidRPr="00A43671" w:rsidRDefault="006C4193" w:rsidP="00065F85">
            <w:pPr>
              <w:spacing w:after="0" w:line="240" w:lineRule="auto"/>
              <w:jc w:val="center"/>
              <w:rPr>
                <w:rFonts w:cstheme="minorHAnsi"/>
                <w:szCs w:val="24"/>
              </w:rPr>
            </w:pPr>
            <w:r w:rsidRPr="00A43671">
              <w:rPr>
                <w:rFonts w:cstheme="minorHAnsi"/>
                <w:szCs w:val="24"/>
              </w:rPr>
              <w:t>%</w:t>
            </w:r>
            <w:r>
              <w:rPr>
                <w:rFonts w:cstheme="minorHAnsi"/>
                <w:szCs w:val="24"/>
              </w:rPr>
              <w:t xml:space="preserve"> </w:t>
            </w:r>
            <w:r w:rsidRPr="00A43671">
              <w:rPr>
                <w:rFonts w:cstheme="minorHAnsi"/>
                <w:szCs w:val="24"/>
              </w:rPr>
              <w:t>Total Grade</w:t>
            </w:r>
            <w:r>
              <w:rPr>
                <w:rFonts w:cstheme="minorHAnsi"/>
                <w:szCs w:val="24"/>
              </w:rPr>
              <w:t xml:space="preserve"> (Grad)</w:t>
            </w:r>
          </w:p>
        </w:tc>
      </w:tr>
      <w:tr w:rsidR="006C4193" w:rsidRPr="00A43671" w14:paraId="1ED99D2F" w14:textId="77777777" w:rsidTr="00065F85">
        <w:trPr>
          <w:jc w:val="center"/>
        </w:trPr>
        <w:tc>
          <w:tcPr>
            <w:tcW w:w="15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8A9841" w14:textId="2CDB212B" w:rsidR="006C4193" w:rsidRDefault="006C4193" w:rsidP="00065F85">
            <w:pPr>
              <w:spacing w:after="0" w:line="240" w:lineRule="auto"/>
              <w:rPr>
                <w:rFonts w:cstheme="minorHAnsi"/>
                <w:szCs w:val="24"/>
              </w:rPr>
            </w:pPr>
            <w:r w:rsidRPr="00A43671">
              <w:rPr>
                <w:rFonts w:cstheme="minorHAnsi"/>
                <w:szCs w:val="24"/>
              </w:rPr>
              <w:t xml:space="preserve"> </w:t>
            </w:r>
            <w:r w:rsidR="006E4D41">
              <w:rPr>
                <w:rFonts w:cstheme="minorHAnsi"/>
                <w:szCs w:val="24"/>
              </w:rPr>
              <w:t>Quiz</w:t>
            </w:r>
          </w:p>
        </w:tc>
        <w:tc>
          <w:tcPr>
            <w:tcW w:w="13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FFF90A" w14:textId="5BA5547D" w:rsidR="006C4193" w:rsidRDefault="00195DC3" w:rsidP="00646EDB">
            <w:pPr>
              <w:spacing w:after="0" w:line="240" w:lineRule="auto"/>
              <w:rPr>
                <w:rFonts w:cstheme="minorHAnsi"/>
                <w:szCs w:val="24"/>
              </w:rPr>
            </w:pPr>
            <w:r>
              <w:rPr>
                <w:rFonts w:cstheme="minorHAnsi"/>
                <w:szCs w:val="24"/>
              </w:rPr>
              <w:t>3</w:t>
            </w:r>
            <w:r w:rsidR="006C4193">
              <w:rPr>
                <w:rFonts w:cstheme="minorHAnsi"/>
                <w:szCs w:val="24"/>
              </w:rPr>
              <w:t xml:space="preserve">0 pts each x </w:t>
            </w:r>
            <w:r w:rsidR="00240762">
              <w:rPr>
                <w:rFonts w:cstheme="minorHAnsi"/>
                <w:szCs w:val="24"/>
              </w:rPr>
              <w:t>7</w:t>
            </w:r>
            <w:r w:rsidR="006C4193">
              <w:rPr>
                <w:rFonts w:cstheme="minorHAnsi"/>
                <w:szCs w:val="24"/>
              </w:rPr>
              <w:t xml:space="preserve"> = </w:t>
            </w:r>
            <w:r>
              <w:rPr>
                <w:rFonts w:cstheme="minorHAnsi"/>
                <w:szCs w:val="24"/>
              </w:rPr>
              <w:t>21</w:t>
            </w:r>
            <w:r w:rsidR="006C4193" w:rsidRPr="00A43671">
              <w:rPr>
                <w:rFonts w:cstheme="minorHAnsi"/>
                <w:szCs w:val="24"/>
              </w:rPr>
              <w:t>0 pts</w:t>
            </w:r>
          </w:p>
        </w:tc>
        <w:tc>
          <w:tcPr>
            <w:tcW w:w="1001" w:type="pct"/>
            <w:tcBorders>
              <w:top w:val="single" w:sz="8" w:space="0" w:color="000000"/>
              <w:left w:val="single" w:sz="8" w:space="0" w:color="000000"/>
              <w:bottom w:val="single" w:sz="8" w:space="0" w:color="000000"/>
              <w:right w:val="single" w:sz="8" w:space="0" w:color="000000"/>
            </w:tcBorders>
          </w:tcPr>
          <w:p w14:paraId="2101BF30" w14:textId="77777777" w:rsidR="006C4193" w:rsidRPr="00A43671" w:rsidRDefault="006C4193" w:rsidP="00065F85">
            <w:pPr>
              <w:spacing w:after="0" w:line="240" w:lineRule="auto"/>
              <w:jc w:val="center"/>
              <w:rPr>
                <w:rFonts w:cstheme="minorHAnsi"/>
                <w:szCs w:val="24"/>
              </w:rPr>
            </w:pPr>
            <w:r>
              <w:rPr>
                <w:rFonts w:cstheme="minorHAnsi"/>
                <w:szCs w:val="24"/>
              </w:rPr>
              <w:t>80</w:t>
            </w:r>
          </w:p>
        </w:tc>
        <w:tc>
          <w:tcPr>
            <w:tcW w:w="1081" w:type="pct"/>
            <w:tcBorders>
              <w:top w:val="single" w:sz="8" w:space="0" w:color="000000"/>
              <w:left w:val="single" w:sz="8" w:space="0" w:color="000000"/>
              <w:bottom w:val="single" w:sz="8" w:space="0" w:color="000000"/>
              <w:right w:val="single" w:sz="8" w:space="0" w:color="000000"/>
            </w:tcBorders>
          </w:tcPr>
          <w:p w14:paraId="5B106403" w14:textId="77777777" w:rsidR="006C4193" w:rsidRDefault="006C4193" w:rsidP="00065F85">
            <w:pPr>
              <w:spacing w:after="0" w:line="240" w:lineRule="auto"/>
              <w:jc w:val="center"/>
              <w:rPr>
                <w:rFonts w:cstheme="minorHAnsi"/>
                <w:szCs w:val="24"/>
              </w:rPr>
            </w:pPr>
            <w:r>
              <w:rPr>
                <w:rFonts w:cstheme="minorHAnsi"/>
                <w:szCs w:val="24"/>
              </w:rPr>
              <w:t>75</w:t>
            </w:r>
          </w:p>
        </w:tc>
      </w:tr>
      <w:tr w:rsidR="006C4193" w:rsidRPr="00A43671" w14:paraId="6ACFA804" w14:textId="77777777" w:rsidTr="00065F85">
        <w:trPr>
          <w:jc w:val="center"/>
        </w:trPr>
        <w:tc>
          <w:tcPr>
            <w:tcW w:w="15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6FE29A" w14:textId="77777777" w:rsidR="006C4193" w:rsidRPr="00A43671" w:rsidRDefault="006C4193" w:rsidP="00065F85">
            <w:pPr>
              <w:spacing w:after="0" w:line="240" w:lineRule="auto"/>
              <w:rPr>
                <w:rFonts w:cstheme="minorHAnsi"/>
                <w:szCs w:val="24"/>
              </w:rPr>
            </w:pPr>
            <w:r>
              <w:rPr>
                <w:rFonts w:cstheme="minorHAnsi"/>
                <w:szCs w:val="24"/>
              </w:rPr>
              <w:t xml:space="preserve"> Discussion Boards</w:t>
            </w:r>
          </w:p>
        </w:tc>
        <w:tc>
          <w:tcPr>
            <w:tcW w:w="13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54EF35" w14:textId="0D433167" w:rsidR="006C4193" w:rsidRDefault="006C4193" w:rsidP="00065F85">
            <w:pPr>
              <w:spacing w:after="0" w:line="240" w:lineRule="auto"/>
              <w:jc w:val="center"/>
              <w:rPr>
                <w:rFonts w:cstheme="minorHAnsi"/>
                <w:szCs w:val="24"/>
              </w:rPr>
            </w:pPr>
            <w:r>
              <w:rPr>
                <w:rFonts w:cstheme="minorHAnsi"/>
                <w:szCs w:val="24"/>
              </w:rPr>
              <w:t xml:space="preserve">5 pts each x </w:t>
            </w:r>
            <w:r w:rsidR="00646EDB">
              <w:rPr>
                <w:rFonts w:cstheme="minorHAnsi"/>
                <w:szCs w:val="24"/>
              </w:rPr>
              <w:t>6</w:t>
            </w:r>
            <w:r>
              <w:rPr>
                <w:rFonts w:cstheme="minorHAnsi"/>
                <w:szCs w:val="24"/>
              </w:rPr>
              <w:t xml:space="preserve"> = </w:t>
            </w:r>
            <w:r w:rsidR="00646EDB">
              <w:rPr>
                <w:rFonts w:cstheme="minorHAnsi"/>
                <w:szCs w:val="24"/>
              </w:rPr>
              <w:t>30</w:t>
            </w:r>
            <w:r>
              <w:rPr>
                <w:rFonts w:cstheme="minorHAnsi"/>
                <w:szCs w:val="24"/>
              </w:rPr>
              <w:t xml:space="preserve"> pts</w:t>
            </w:r>
          </w:p>
        </w:tc>
        <w:tc>
          <w:tcPr>
            <w:tcW w:w="1001" w:type="pct"/>
            <w:tcBorders>
              <w:top w:val="single" w:sz="8" w:space="0" w:color="000000"/>
              <w:left w:val="single" w:sz="8" w:space="0" w:color="000000"/>
              <w:bottom w:val="single" w:sz="8" w:space="0" w:color="000000"/>
              <w:right w:val="single" w:sz="8" w:space="0" w:color="000000"/>
            </w:tcBorders>
          </w:tcPr>
          <w:p w14:paraId="1D69A61D" w14:textId="77777777" w:rsidR="006C4193" w:rsidRDefault="006C4193" w:rsidP="00065F85">
            <w:pPr>
              <w:spacing w:after="0" w:line="240" w:lineRule="auto"/>
              <w:jc w:val="center"/>
              <w:rPr>
                <w:rFonts w:cstheme="minorHAnsi"/>
                <w:szCs w:val="24"/>
              </w:rPr>
            </w:pPr>
            <w:r>
              <w:rPr>
                <w:rFonts w:cstheme="minorHAnsi"/>
                <w:szCs w:val="24"/>
              </w:rPr>
              <w:t>10</w:t>
            </w:r>
          </w:p>
        </w:tc>
        <w:tc>
          <w:tcPr>
            <w:tcW w:w="1081" w:type="pct"/>
            <w:tcBorders>
              <w:top w:val="single" w:sz="8" w:space="0" w:color="000000"/>
              <w:left w:val="single" w:sz="8" w:space="0" w:color="000000"/>
              <w:bottom w:val="single" w:sz="8" w:space="0" w:color="000000"/>
              <w:right w:val="single" w:sz="8" w:space="0" w:color="000000"/>
            </w:tcBorders>
          </w:tcPr>
          <w:p w14:paraId="7916628D" w14:textId="77777777" w:rsidR="006C4193" w:rsidRDefault="006C4193" w:rsidP="00065F85">
            <w:pPr>
              <w:spacing w:after="0" w:line="240" w:lineRule="auto"/>
              <w:jc w:val="center"/>
              <w:rPr>
                <w:rFonts w:cstheme="minorHAnsi"/>
                <w:szCs w:val="24"/>
              </w:rPr>
            </w:pPr>
            <w:r>
              <w:rPr>
                <w:rFonts w:cstheme="minorHAnsi"/>
                <w:szCs w:val="24"/>
              </w:rPr>
              <w:t>10</w:t>
            </w:r>
          </w:p>
        </w:tc>
      </w:tr>
      <w:tr w:rsidR="006C4193" w:rsidRPr="00A43671" w14:paraId="2242E42B" w14:textId="77777777" w:rsidTr="00065F85">
        <w:trPr>
          <w:jc w:val="center"/>
        </w:trPr>
        <w:tc>
          <w:tcPr>
            <w:tcW w:w="15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6D97C4" w14:textId="77777777" w:rsidR="006C4193" w:rsidRPr="00A43671" w:rsidRDefault="006C4193" w:rsidP="00065F85">
            <w:pPr>
              <w:spacing w:after="0" w:line="240" w:lineRule="auto"/>
              <w:rPr>
                <w:rFonts w:cstheme="minorHAnsi"/>
                <w:szCs w:val="24"/>
              </w:rPr>
            </w:pPr>
            <w:r>
              <w:rPr>
                <w:rFonts w:cstheme="minorHAnsi"/>
                <w:szCs w:val="24"/>
              </w:rPr>
              <w:t xml:space="preserve"> Class Participation</w:t>
            </w:r>
          </w:p>
        </w:tc>
        <w:tc>
          <w:tcPr>
            <w:tcW w:w="13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640CD9" w14:textId="4B4E926C" w:rsidR="006C4193" w:rsidRPr="00A43671" w:rsidRDefault="005D4DD9" w:rsidP="00065F85">
            <w:pPr>
              <w:spacing w:after="0" w:line="240" w:lineRule="auto"/>
              <w:jc w:val="center"/>
              <w:rPr>
                <w:rFonts w:cstheme="minorHAnsi"/>
                <w:szCs w:val="24"/>
              </w:rPr>
            </w:pPr>
            <w:r>
              <w:rPr>
                <w:rFonts w:cstheme="minorHAnsi"/>
                <w:szCs w:val="24"/>
              </w:rPr>
              <w:t>1</w:t>
            </w:r>
            <w:r w:rsidR="006C4193">
              <w:rPr>
                <w:rFonts w:cstheme="minorHAnsi"/>
                <w:szCs w:val="24"/>
              </w:rPr>
              <w:t xml:space="preserve"> pt/class </w:t>
            </w:r>
            <w:r>
              <w:rPr>
                <w:rFonts w:cstheme="minorHAnsi"/>
                <w:szCs w:val="24"/>
              </w:rPr>
              <w:t>x 15 =</w:t>
            </w:r>
            <w:r w:rsidR="006C4193">
              <w:rPr>
                <w:rFonts w:cstheme="minorHAnsi"/>
                <w:szCs w:val="24"/>
              </w:rPr>
              <w:t xml:space="preserve"> </w:t>
            </w:r>
            <w:r>
              <w:rPr>
                <w:rFonts w:cstheme="minorHAnsi"/>
                <w:szCs w:val="24"/>
              </w:rPr>
              <w:t>15</w:t>
            </w:r>
            <w:r w:rsidR="006C4193" w:rsidRPr="00A43671">
              <w:rPr>
                <w:rFonts w:cstheme="minorHAnsi"/>
                <w:szCs w:val="24"/>
              </w:rPr>
              <w:t xml:space="preserve"> pts</w:t>
            </w:r>
          </w:p>
        </w:tc>
        <w:tc>
          <w:tcPr>
            <w:tcW w:w="1001" w:type="pct"/>
            <w:tcBorders>
              <w:top w:val="single" w:sz="8" w:space="0" w:color="000000"/>
              <w:left w:val="single" w:sz="8" w:space="0" w:color="000000"/>
              <w:bottom w:val="single" w:sz="8" w:space="0" w:color="000000"/>
              <w:right w:val="single" w:sz="8" w:space="0" w:color="000000"/>
            </w:tcBorders>
          </w:tcPr>
          <w:p w14:paraId="774DC815" w14:textId="77777777" w:rsidR="006C4193" w:rsidRPr="00A43671" w:rsidRDefault="006C4193" w:rsidP="00065F85">
            <w:pPr>
              <w:spacing w:after="0" w:line="240" w:lineRule="auto"/>
              <w:jc w:val="center"/>
              <w:rPr>
                <w:rFonts w:cstheme="minorHAnsi"/>
                <w:szCs w:val="24"/>
              </w:rPr>
            </w:pPr>
            <w:r>
              <w:rPr>
                <w:rFonts w:cstheme="minorHAnsi"/>
                <w:szCs w:val="24"/>
              </w:rPr>
              <w:t>10</w:t>
            </w:r>
          </w:p>
        </w:tc>
        <w:tc>
          <w:tcPr>
            <w:tcW w:w="1081" w:type="pct"/>
            <w:tcBorders>
              <w:top w:val="single" w:sz="8" w:space="0" w:color="000000"/>
              <w:left w:val="single" w:sz="8" w:space="0" w:color="000000"/>
              <w:bottom w:val="single" w:sz="8" w:space="0" w:color="000000"/>
              <w:right w:val="single" w:sz="8" w:space="0" w:color="000000"/>
            </w:tcBorders>
          </w:tcPr>
          <w:p w14:paraId="7E01B327" w14:textId="77777777" w:rsidR="006C4193" w:rsidRDefault="006C4193" w:rsidP="00065F85">
            <w:pPr>
              <w:spacing w:after="0" w:line="240" w:lineRule="auto"/>
              <w:jc w:val="center"/>
              <w:rPr>
                <w:rFonts w:cstheme="minorHAnsi"/>
                <w:szCs w:val="24"/>
              </w:rPr>
            </w:pPr>
            <w:r>
              <w:rPr>
                <w:rFonts w:cstheme="minorHAnsi"/>
                <w:szCs w:val="24"/>
              </w:rPr>
              <w:t>10</w:t>
            </w:r>
          </w:p>
        </w:tc>
      </w:tr>
      <w:tr w:rsidR="006C4193" w:rsidRPr="00A43671" w14:paraId="1F9EE91E" w14:textId="77777777" w:rsidTr="00065F85">
        <w:trPr>
          <w:jc w:val="center"/>
        </w:trPr>
        <w:tc>
          <w:tcPr>
            <w:tcW w:w="15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3808FA" w14:textId="77777777" w:rsidR="006C4193" w:rsidRDefault="006C4193" w:rsidP="00065F85">
            <w:pPr>
              <w:spacing w:after="0" w:line="240" w:lineRule="auto"/>
              <w:rPr>
                <w:rFonts w:cstheme="minorHAnsi"/>
                <w:szCs w:val="24"/>
              </w:rPr>
            </w:pPr>
            <w:r w:rsidRPr="00A43671">
              <w:rPr>
                <w:rFonts w:cstheme="minorHAnsi"/>
                <w:color w:val="C00000"/>
                <w:szCs w:val="24"/>
              </w:rPr>
              <w:t xml:space="preserve"> </w:t>
            </w:r>
            <w:r w:rsidRPr="00EC7E58">
              <w:rPr>
                <w:rFonts w:cstheme="minorHAnsi"/>
                <w:szCs w:val="24"/>
              </w:rPr>
              <w:t xml:space="preserve">Lab Presentation </w:t>
            </w:r>
            <w:r w:rsidRPr="00EC7E58">
              <w:t>(Graduate Only)</w:t>
            </w:r>
          </w:p>
        </w:tc>
        <w:tc>
          <w:tcPr>
            <w:tcW w:w="133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BD6A57" w14:textId="516BA57C" w:rsidR="006C4193" w:rsidRDefault="00D03181" w:rsidP="00065F85">
            <w:pPr>
              <w:spacing w:after="0" w:line="240" w:lineRule="auto"/>
              <w:jc w:val="center"/>
              <w:rPr>
                <w:rFonts w:cstheme="minorHAnsi"/>
                <w:szCs w:val="24"/>
              </w:rPr>
            </w:pPr>
            <w:r>
              <w:rPr>
                <w:rFonts w:cstheme="minorHAnsi"/>
                <w:szCs w:val="24"/>
              </w:rPr>
              <w:t>5</w:t>
            </w:r>
            <w:r w:rsidR="006C4193">
              <w:rPr>
                <w:rFonts w:cstheme="minorHAnsi"/>
                <w:szCs w:val="24"/>
              </w:rPr>
              <w:t xml:space="preserve"> pts</w:t>
            </w:r>
          </w:p>
        </w:tc>
        <w:tc>
          <w:tcPr>
            <w:tcW w:w="1001" w:type="pct"/>
            <w:tcBorders>
              <w:top w:val="single" w:sz="8" w:space="0" w:color="000000"/>
              <w:left w:val="single" w:sz="8" w:space="0" w:color="000000"/>
              <w:bottom w:val="single" w:sz="8" w:space="0" w:color="000000"/>
              <w:right w:val="single" w:sz="8" w:space="0" w:color="000000"/>
            </w:tcBorders>
          </w:tcPr>
          <w:p w14:paraId="10A5477A" w14:textId="77777777" w:rsidR="006C4193" w:rsidRDefault="006C4193" w:rsidP="00065F85">
            <w:pPr>
              <w:spacing w:after="0" w:line="240" w:lineRule="auto"/>
              <w:jc w:val="center"/>
              <w:rPr>
                <w:rFonts w:cstheme="minorHAnsi"/>
                <w:szCs w:val="24"/>
              </w:rPr>
            </w:pPr>
            <w:r>
              <w:rPr>
                <w:rFonts w:cstheme="minorHAnsi"/>
                <w:szCs w:val="24"/>
              </w:rPr>
              <w:t>0</w:t>
            </w:r>
          </w:p>
        </w:tc>
        <w:tc>
          <w:tcPr>
            <w:tcW w:w="1081" w:type="pct"/>
            <w:tcBorders>
              <w:top w:val="single" w:sz="8" w:space="0" w:color="000000"/>
              <w:left w:val="single" w:sz="8" w:space="0" w:color="000000"/>
              <w:bottom w:val="single" w:sz="8" w:space="0" w:color="000000"/>
              <w:right w:val="single" w:sz="8" w:space="0" w:color="000000"/>
            </w:tcBorders>
          </w:tcPr>
          <w:p w14:paraId="2FB3CBD1" w14:textId="77777777" w:rsidR="006C4193" w:rsidRDefault="006C4193" w:rsidP="00065F85">
            <w:pPr>
              <w:spacing w:after="0" w:line="240" w:lineRule="auto"/>
              <w:jc w:val="center"/>
              <w:rPr>
                <w:rFonts w:cstheme="minorHAnsi"/>
                <w:szCs w:val="24"/>
              </w:rPr>
            </w:pPr>
            <w:r>
              <w:rPr>
                <w:rFonts w:cstheme="minorHAnsi"/>
                <w:szCs w:val="24"/>
              </w:rPr>
              <w:t>5</w:t>
            </w:r>
          </w:p>
        </w:tc>
      </w:tr>
    </w:tbl>
    <w:p w14:paraId="601FAC7A" w14:textId="6B0691ED" w:rsidR="006C4193" w:rsidRPr="006C4193" w:rsidRDefault="004155C5" w:rsidP="006C4193">
      <w:pPr>
        <w:spacing w:after="0" w:line="240" w:lineRule="auto"/>
        <w:rPr>
          <w:rFonts w:cstheme="minorHAnsi"/>
        </w:rPr>
      </w:pPr>
      <w:r>
        <w:rPr>
          <w:rStyle w:val="Heading4Char"/>
        </w:rPr>
        <w:t>Quizze</w:t>
      </w:r>
      <w:r w:rsidR="006671E4">
        <w:rPr>
          <w:rStyle w:val="Heading4Char"/>
        </w:rPr>
        <w:t>s</w:t>
      </w:r>
      <w:r w:rsidR="006C4193" w:rsidRPr="006C4193">
        <w:rPr>
          <w:rFonts w:cstheme="minorHAnsi"/>
        </w:rPr>
        <w:t xml:space="preserve">: There will be </w:t>
      </w:r>
      <w:r w:rsidR="00196627">
        <w:rPr>
          <w:rFonts w:cstheme="minorHAnsi"/>
        </w:rPr>
        <w:t>7</w:t>
      </w:r>
      <w:r w:rsidR="006671E4">
        <w:rPr>
          <w:rFonts w:cstheme="minorHAnsi"/>
        </w:rPr>
        <w:t xml:space="preserve"> </w:t>
      </w:r>
      <w:r w:rsidR="001A54C7">
        <w:rPr>
          <w:rFonts w:cstheme="minorHAnsi"/>
        </w:rPr>
        <w:t>quizzes</w:t>
      </w:r>
      <w:r w:rsidR="006671E4">
        <w:rPr>
          <w:rFonts w:cstheme="minorHAnsi"/>
        </w:rPr>
        <w:t xml:space="preserve"> </w:t>
      </w:r>
      <w:r w:rsidR="006C4193" w:rsidRPr="006C4193">
        <w:rPr>
          <w:rFonts w:cstheme="minorHAnsi"/>
        </w:rPr>
        <w:t>from the assigned readings and lectures posted to Canvas.</w:t>
      </w:r>
      <w:r w:rsidR="006671E4" w:rsidRPr="006671E4">
        <w:rPr>
          <w:rFonts w:eastAsia="Times New Roman"/>
        </w:rPr>
        <w:t xml:space="preserve"> </w:t>
      </w:r>
      <w:r>
        <w:rPr>
          <w:rFonts w:eastAsia="Times New Roman"/>
        </w:rPr>
        <w:t>Quiz</w:t>
      </w:r>
      <w:r w:rsidR="00D32046">
        <w:rPr>
          <w:rFonts w:eastAsia="Times New Roman"/>
        </w:rPr>
        <w:t>ze</w:t>
      </w:r>
      <w:r w:rsidR="006671E4">
        <w:rPr>
          <w:rFonts w:eastAsia="Times New Roman"/>
        </w:rPr>
        <w:t>s will contain primarily multiple choice, matching, and true/false questions</w:t>
      </w:r>
      <w:r w:rsidR="006671E4" w:rsidRPr="00EA15F1">
        <w:rPr>
          <w:rFonts w:cstheme="minorHAnsi"/>
        </w:rPr>
        <w:t>.</w:t>
      </w:r>
    </w:p>
    <w:p w14:paraId="4921862E" w14:textId="5EFE3440" w:rsidR="006C4193" w:rsidRDefault="006C4193" w:rsidP="00DB246A">
      <w:pPr>
        <w:shd w:val="clear" w:color="auto" w:fill="FFFFFF"/>
        <w:spacing w:after="0" w:line="240" w:lineRule="auto"/>
        <w:rPr>
          <w:rFonts w:cstheme="minorHAnsi"/>
          <w:color w:val="000000"/>
          <w:szCs w:val="24"/>
        </w:rPr>
      </w:pPr>
      <w:r w:rsidRPr="005560F9">
        <w:rPr>
          <w:rStyle w:val="Heading4Char"/>
        </w:rPr>
        <w:lastRenderedPageBreak/>
        <w:t>Discussion Boards:</w:t>
      </w:r>
      <w:r w:rsidRPr="006C4193">
        <w:rPr>
          <w:rFonts w:cstheme="minorHAnsi"/>
        </w:rPr>
        <w:t xml:space="preserve"> </w:t>
      </w:r>
      <w:r w:rsidR="00646EDB">
        <w:rPr>
          <w:rFonts w:cstheme="minorHAnsi"/>
          <w:color w:val="000000"/>
          <w:szCs w:val="24"/>
        </w:rPr>
        <w:t>There will be 6</w:t>
      </w:r>
      <w:r w:rsidR="00646EDB" w:rsidRPr="0084025F">
        <w:rPr>
          <w:rFonts w:cstheme="minorHAnsi"/>
          <w:color w:val="000000"/>
          <w:szCs w:val="24"/>
        </w:rPr>
        <w:t xml:space="preserve"> Discussion Boards</w:t>
      </w:r>
      <w:r w:rsidR="00646EDB">
        <w:rPr>
          <w:rFonts w:cstheme="minorHAnsi"/>
          <w:color w:val="000000"/>
          <w:szCs w:val="24"/>
        </w:rPr>
        <w:t xml:space="preserve"> (5</w:t>
      </w:r>
      <w:r w:rsidR="00646EDB" w:rsidRPr="0084025F">
        <w:rPr>
          <w:rFonts w:cstheme="minorHAnsi"/>
          <w:color w:val="000000"/>
          <w:szCs w:val="24"/>
        </w:rPr>
        <w:t xml:space="preserve"> points each = </w:t>
      </w:r>
      <w:r w:rsidR="00646EDB">
        <w:rPr>
          <w:rFonts w:cstheme="minorHAnsi"/>
          <w:color w:val="000000"/>
          <w:szCs w:val="24"/>
        </w:rPr>
        <w:t>30</w:t>
      </w:r>
      <w:r w:rsidR="00646EDB" w:rsidRPr="0084025F">
        <w:rPr>
          <w:rFonts w:cstheme="minorHAnsi"/>
          <w:color w:val="000000"/>
          <w:szCs w:val="24"/>
        </w:rPr>
        <w:t xml:space="preserve"> points</w:t>
      </w:r>
      <w:r w:rsidR="00646EDB">
        <w:rPr>
          <w:rFonts w:cstheme="minorHAnsi"/>
          <w:color w:val="000000"/>
          <w:szCs w:val="24"/>
        </w:rPr>
        <w:t xml:space="preserve">). </w:t>
      </w:r>
      <w:r w:rsidR="00646EDB">
        <w:rPr>
          <w:rFonts w:cstheme="minorHAnsi"/>
        </w:rPr>
        <w:t xml:space="preserve">Students are required to participate in all discussion board assignments. </w:t>
      </w:r>
      <w:r w:rsidR="00646EDB">
        <w:rPr>
          <w:rFonts w:eastAsia="Times New Roman" w:cstheme="minorHAnsi"/>
          <w:color w:val="2D3B45"/>
        </w:rPr>
        <w:t>To receive full credit for each post, please write a minimum of 200 words (3-pt deduction if not sufficient), but feel free to write as much as you need-keep in mind, some topics take more explanation than others. Reference your sources, if possible. Also, respond to at least 2 peers with a minimum of 50 words each (1-pt deduction for each deficient peer response).</w:t>
      </w:r>
      <w:r w:rsidR="00646EDB" w:rsidRPr="00C51EEC">
        <w:rPr>
          <w:rFonts w:cstheme="minorHAnsi"/>
          <w:color w:val="000000"/>
          <w:szCs w:val="24"/>
        </w:rPr>
        <w:t xml:space="preserve"> </w:t>
      </w:r>
      <w:r w:rsidR="00646EDB" w:rsidRPr="0084025F">
        <w:rPr>
          <w:rFonts w:cstheme="minorHAnsi"/>
          <w:color w:val="000000"/>
          <w:szCs w:val="24"/>
        </w:rPr>
        <w:t xml:space="preserve">Final post due by </w:t>
      </w:r>
      <w:r w:rsidR="00646EDB">
        <w:rPr>
          <w:rFonts w:cstheme="minorHAnsi"/>
          <w:color w:val="000000"/>
          <w:szCs w:val="24"/>
        </w:rPr>
        <w:t>11:59pm Sun</w:t>
      </w:r>
      <w:r w:rsidR="00646EDB" w:rsidRPr="0084025F">
        <w:rPr>
          <w:rFonts w:cstheme="minorHAnsi"/>
          <w:color w:val="000000"/>
          <w:szCs w:val="24"/>
        </w:rPr>
        <w:t xml:space="preserve">day of the week </w:t>
      </w:r>
      <w:r w:rsidR="00646EDB">
        <w:rPr>
          <w:rFonts w:cstheme="minorHAnsi"/>
          <w:color w:val="000000"/>
          <w:szCs w:val="24"/>
        </w:rPr>
        <w:t>that the board is posted in the syllabus.</w:t>
      </w:r>
    </w:p>
    <w:tbl>
      <w:tblPr>
        <w:tblW w:w="100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6"/>
        <w:gridCol w:w="2882"/>
        <w:gridCol w:w="3612"/>
      </w:tblGrid>
      <w:tr w:rsidR="00646EDB" w14:paraId="22B86944" w14:textId="77777777" w:rsidTr="006C6374">
        <w:trPr>
          <w:trHeight w:val="790"/>
        </w:trPr>
        <w:tc>
          <w:tcPr>
            <w:tcW w:w="3586" w:type="dxa"/>
            <w:hideMark/>
          </w:tcPr>
          <w:p w14:paraId="22A86197" w14:textId="77777777" w:rsidR="00646EDB" w:rsidRPr="005B2A39" w:rsidRDefault="00646EDB" w:rsidP="006C6374">
            <w:pPr>
              <w:spacing w:after="0" w:line="240" w:lineRule="auto"/>
              <w:textAlignment w:val="baseline"/>
              <w:rPr>
                <w:rFonts w:cstheme="minorHAnsi"/>
                <w:b/>
                <w:bCs/>
              </w:rPr>
            </w:pPr>
            <w:r w:rsidRPr="005B2A39">
              <w:rPr>
                <w:rFonts w:cstheme="minorHAnsi"/>
                <w:b/>
                <w:bCs/>
                <w:shd w:val="clear" w:color="auto" w:fill="FFFFFF"/>
              </w:rPr>
              <w:t>Length of post:</w:t>
            </w:r>
            <w:r w:rsidRPr="005B2A39">
              <w:rPr>
                <w:rFonts w:cstheme="minorHAnsi"/>
                <w:b/>
                <w:bCs/>
              </w:rPr>
              <w:t> </w:t>
            </w:r>
          </w:p>
          <w:p w14:paraId="30B4A018" w14:textId="77777777" w:rsidR="00646EDB" w:rsidRPr="00F71FC7" w:rsidRDefault="00646EDB" w:rsidP="006C6374">
            <w:pPr>
              <w:shd w:val="clear" w:color="auto" w:fill="FFFFFF"/>
              <w:spacing w:after="0" w:line="240" w:lineRule="auto"/>
              <w:textAlignment w:val="baseline"/>
              <w:rPr>
                <w:rFonts w:cstheme="minorHAnsi"/>
              </w:rPr>
            </w:pPr>
            <w:r w:rsidRPr="00F71FC7">
              <w:rPr>
                <w:rFonts w:cstheme="minorHAnsi"/>
              </w:rPr>
              <w:t>Discussion thread posts should be 2</w:t>
            </w:r>
            <w:r>
              <w:rPr>
                <w:rFonts w:cstheme="minorHAnsi"/>
              </w:rPr>
              <w:t>0</w:t>
            </w:r>
            <w:r w:rsidRPr="00F71FC7">
              <w:rPr>
                <w:rFonts w:cstheme="minorHAnsi"/>
              </w:rPr>
              <w:t>0 words or more in length. </w:t>
            </w:r>
          </w:p>
        </w:tc>
        <w:tc>
          <w:tcPr>
            <w:tcW w:w="2882" w:type="dxa"/>
            <w:hideMark/>
          </w:tcPr>
          <w:p w14:paraId="1C6E8213" w14:textId="77777777" w:rsidR="00646EDB" w:rsidRPr="00F71FC7" w:rsidRDefault="00646EDB" w:rsidP="006C6374">
            <w:pPr>
              <w:spacing w:after="0" w:line="240" w:lineRule="auto"/>
              <w:textAlignment w:val="baseline"/>
              <w:rPr>
                <w:rFonts w:cstheme="minorHAnsi"/>
              </w:rPr>
            </w:pPr>
            <w:r w:rsidRPr="00F71FC7">
              <w:rPr>
                <w:rFonts w:cstheme="minorHAnsi"/>
                <w:b/>
                <w:bCs/>
                <w:shd w:val="clear" w:color="auto" w:fill="FFFFFF"/>
              </w:rPr>
              <w:t>3 pts</w:t>
            </w:r>
            <w:r w:rsidRPr="00F71FC7">
              <w:rPr>
                <w:rFonts w:cstheme="minorHAnsi"/>
              </w:rPr>
              <w:t> </w:t>
            </w:r>
          </w:p>
          <w:p w14:paraId="5680E612" w14:textId="77777777" w:rsidR="00646EDB" w:rsidRPr="00F71FC7" w:rsidRDefault="00646EDB" w:rsidP="006C6374">
            <w:pPr>
              <w:shd w:val="clear" w:color="auto" w:fill="FFFFFF"/>
              <w:spacing w:after="0" w:line="240" w:lineRule="auto"/>
              <w:textAlignment w:val="baseline"/>
              <w:rPr>
                <w:rFonts w:cstheme="minorHAnsi"/>
              </w:rPr>
            </w:pPr>
            <w:r w:rsidRPr="00F71FC7">
              <w:rPr>
                <w:rFonts w:cstheme="minorHAnsi"/>
              </w:rPr>
              <w:t>If post is 2</w:t>
            </w:r>
            <w:r>
              <w:rPr>
                <w:rFonts w:cstheme="minorHAnsi"/>
              </w:rPr>
              <w:t>0</w:t>
            </w:r>
            <w:r w:rsidRPr="00F71FC7">
              <w:rPr>
                <w:rFonts w:cstheme="minorHAnsi"/>
              </w:rPr>
              <w:t>0 or more words in length. </w:t>
            </w:r>
          </w:p>
        </w:tc>
        <w:tc>
          <w:tcPr>
            <w:tcW w:w="3612" w:type="dxa"/>
            <w:hideMark/>
          </w:tcPr>
          <w:p w14:paraId="2A073235" w14:textId="77777777" w:rsidR="00646EDB" w:rsidRPr="00F71FC7" w:rsidRDefault="00646EDB" w:rsidP="006C6374">
            <w:pPr>
              <w:spacing w:after="0" w:line="240" w:lineRule="auto"/>
              <w:textAlignment w:val="baseline"/>
              <w:rPr>
                <w:rFonts w:cstheme="minorHAnsi"/>
              </w:rPr>
            </w:pPr>
            <w:r w:rsidRPr="00F71FC7">
              <w:rPr>
                <w:rFonts w:cstheme="minorHAnsi"/>
                <w:b/>
                <w:bCs/>
                <w:shd w:val="clear" w:color="auto" w:fill="FFFFFF"/>
              </w:rPr>
              <w:t>0 pts</w:t>
            </w:r>
            <w:r w:rsidRPr="00F71FC7">
              <w:rPr>
                <w:rFonts w:cstheme="minorHAnsi"/>
              </w:rPr>
              <w:t> </w:t>
            </w:r>
          </w:p>
          <w:p w14:paraId="711DE3C8" w14:textId="77777777" w:rsidR="00646EDB" w:rsidRPr="00F71FC7" w:rsidRDefault="00646EDB" w:rsidP="006C6374">
            <w:pPr>
              <w:shd w:val="clear" w:color="auto" w:fill="FFFFFF"/>
              <w:spacing w:after="0" w:line="240" w:lineRule="auto"/>
              <w:textAlignment w:val="baseline"/>
              <w:rPr>
                <w:rFonts w:cstheme="minorHAnsi"/>
              </w:rPr>
            </w:pPr>
            <w:r w:rsidRPr="00F71FC7">
              <w:rPr>
                <w:rFonts w:cstheme="minorHAnsi"/>
              </w:rPr>
              <w:t>If post is less than 2</w:t>
            </w:r>
            <w:r>
              <w:rPr>
                <w:rFonts w:cstheme="minorHAnsi"/>
              </w:rPr>
              <w:t>0</w:t>
            </w:r>
            <w:r w:rsidRPr="00F71FC7">
              <w:rPr>
                <w:rFonts w:cstheme="minorHAnsi"/>
              </w:rPr>
              <w:t>0 words in length. </w:t>
            </w:r>
          </w:p>
        </w:tc>
      </w:tr>
      <w:tr w:rsidR="00646EDB" w14:paraId="4350B642" w14:textId="77777777" w:rsidTr="006C6374">
        <w:trPr>
          <w:trHeight w:val="300"/>
        </w:trPr>
        <w:tc>
          <w:tcPr>
            <w:tcW w:w="3586" w:type="dxa"/>
            <w:hideMark/>
          </w:tcPr>
          <w:p w14:paraId="17AB280D" w14:textId="77777777" w:rsidR="00646EDB" w:rsidRPr="005B2A39" w:rsidRDefault="00646EDB" w:rsidP="006C6374">
            <w:pPr>
              <w:spacing w:after="0" w:line="240" w:lineRule="auto"/>
              <w:textAlignment w:val="baseline"/>
              <w:rPr>
                <w:rFonts w:cstheme="minorHAnsi"/>
                <w:b/>
                <w:bCs/>
                <w:shd w:val="clear" w:color="auto" w:fill="FFFFFF"/>
              </w:rPr>
            </w:pPr>
            <w:r w:rsidRPr="005B2A39">
              <w:rPr>
                <w:rFonts w:cstheme="minorHAnsi"/>
                <w:b/>
                <w:bCs/>
                <w:shd w:val="clear" w:color="auto" w:fill="FFFFFF"/>
              </w:rPr>
              <w:t>Number of replies:</w:t>
            </w:r>
          </w:p>
          <w:p w14:paraId="1C2C461A" w14:textId="77777777" w:rsidR="00646EDB" w:rsidRPr="00F71FC7" w:rsidRDefault="00646EDB" w:rsidP="006C6374">
            <w:pPr>
              <w:spacing w:after="0" w:line="240" w:lineRule="auto"/>
              <w:textAlignment w:val="baseline"/>
              <w:rPr>
                <w:rFonts w:cstheme="minorHAnsi"/>
              </w:rPr>
            </w:pPr>
            <w:r w:rsidRPr="00F71FC7">
              <w:rPr>
                <w:rFonts w:cstheme="minorHAnsi"/>
                <w:shd w:val="clear" w:color="auto" w:fill="FFFFFF"/>
              </w:rPr>
              <w:t>Each student should respond to at least 2 peers</w:t>
            </w:r>
            <w:r>
              <w:rPr>
                <w:rFonts w:cstheme="minorHAnsi"/>
                <w:shd w:val="clear" w:color="auto" w:fill="FFFFFF"/>
              </w:rPr>
              <w:t xml:space="preserve"> (50 words or more for each).</w:t>
            </w:r>
            <w:r w:rsidRPr="00F71FC7">
              <w:rPr>
                <w:rFonts w:cstheme="minorHAnsi"/>
              </w:rPr>
              <w:t> </w:t>
            </w:r>
          </w:p>
          <w:p w14:paraId="698A22F1" w14:textId="77777777" w:rsidR="00646EDB" w:rsidRPr="00F71FC7" w:rsidRDefault="00646EDB" w:rsidP="006C6374">
            <w:pPr>
              <w:spacing w:after="0" w:line="240" w:lineRule="auto"/>
              <w:textAlignment w:val="baseline"/>
              <w:rPr>
                <w:rFonts w:cstheme="minorHAnsi"/>
              </w:rPr>
            </w:pPr>
          </w:p>
        </w:tc>
        <w:tc>
          <w:tcPr>
            <w:tcW w:w="2882" w:type="dxa"/>
            <w:hideMark/>
          </w:tcPr>
          <w:p w14:paraId="736B6D09" w14:textId="77777777" w:rsidR="00646EDB" w:rsidRPr="00F71FC7" w:rsidRDefault="00646EDB" w:rsidP="006C6374">
            <w:pPr>
              <w:spacing w:after="0" w:line="240" w:lineRule="auto"/>
              <w:textAlignment w:val="baseline"/>
              <w:rPr>
                <w:rFonts w:cstheme="minorHAnsi"/>
              </w:rPr>
            </w:pPr>
            <w:r w:rsidRPr="00F71FC7">
              <w:rPr>
                <w:rFonts w:cstheme="minorHAnsi"/>
                <w:b/>
                <w:bCs/>
                <w:shd w:val="clear" w:color="auto" w:fill="FFFFFF"/>
              </w:rPr>
              <w:t>2 pts</w:t>
            </w:r>
            <w:r w:rsidRPr="00F71FC7">
              <w:rPr>
                <w:rFonts w:cstheme="minorHAnsi"/>
              </w:rPr>
              <w:t> </w:t>
            </w:r>
          </w:p>
          <w:p w14:paraId="7B42EB47" w14:textId="77777777" w:rsidR="00646EDB" w:rsidRPr="00F71FC7" w:rsidRDefault="00646EDB" w:rsidP="006C6374">
            <w:pPr>
              <w:shd w:val="clear" w:color="auto" w:fill="FFFFFF"/>
              <w:spacing w:after="0" w:line="240" w:lineRule="auto"/>
              <w:textAlignment w:val="baseline"/>
              <w:rPr>
                <w:rFonts w:cstheme="minorHAnsi"/>
              </w:rPr>
            </w:pPr>
            <w:r w:rsidRPr="00F71FC7">
              <w:rPr>
                <w:rFonts w:cstheme="minorHAnsi"/>
              </w:rPr>
              <w:t>If you respond to at least 2 peers. </w:t>
            </w:r>
          </w:p>
        </w:tc>
        <w:tc>
          <w:tcPr>
            <w:tcW w:w="3612" w:type="dxa"/>
            <w:hideMark/>
          </w:tcPr>
          <w:p w14:paraId="5148EA1E" w14:textId="77777777" w:rsidR="00646EDB" w:rsidRPr="00F71FC7" w:rsidRDefault="00646EDB" w:rsidP="006C6374">
            <w:pPr>
              <w:spacing w:after="0" w:line="240" w:lineRule="auto"/>
              <w:textAlignment w:val="baseline"/>
              <w:rPr>
                <w:rFonts w:cstheme="minorHAnsi"/>
              </w:rPr>
            </w:pPr>
            <w:r w:rsidRPr="00F71FC7">
              <w:rPr>
                <w:rFonts w:cstheme="minorHAnsi"/>
                <w:b/>
                <w:bCs/>
                <w:shd w:val="clear" w:color="auto" w:fill="FFFFFF"/>
              </w:rPr>
              <w:t>0 or 1 pt</w:t>
            </w:r>
            <w:r w:rsidRPr="00F71FC7">
              <w:rPr>
                <w:rFonts w:cstheme="minorHAnsi"/>
              </w:rPr>
              <w:t> </w:t>
            </w:r>
          </w:p>
          <w:p w14:paraId="754A6D51" w14:textId="77777777" w:rsidR="00646EDB" w:rsidRPr="00F71FC7" w:rsidRDefault="00646EDB" w:rsidP="006C6374">
            <w:pPr>
              <w:shd w:val="clear" w:color="auto" w:fill="FFFFFF"/>
              <w:spacing w:after="0" w:line="240" w:lineRule="auto"/>
              <w:textAlignment w:val="baseline"/>
              <w:rPr>
                <w:rFonts w:cstheme="minorHAnsi"/>
              </w:rPr>
            </w:pPr>
            <w:r w:rsidRPr="00F71FC7">
              <w:rPr>
                <w:rFonts w:cstheme="minorHAnsi"/>
              </w:rPr>
              <w:t>0 pts if you do not respond to any peers, 1 pt if you respond to 1 peer, and 2 pts if you respond to 2 peers. </w:t>
            </w:r>
          </w:p>
        </w:tc>
      </w:tr>
    </w:tbl>
    <w:p w14:paraId="471B4759" w14:textId="48317041" w:rsidR="006C4193" w:rsidRPr="006C4193" w:rsidRDefault="006C4193" w:rsidP="006C4193">
      <w:pPr>
        <w:spacing w:after="0" w:line="240" w:lineRule="auto"/>
        <w:rPr>
          <w:rFonts w:cstheme="minorHAnsi"/>
        </w:rPr>
      </w:pPr>
      <w:r w:rsidRPr="005560F9">
        <w:rPr>
          <w:rStyle w:val="Heading4Char"/>
        </w:rPr>
        <w:t>Class Participation:</w:t>
      </w:r>
      <w:r w:rsidRPr="006C4193">
        <w:rPr>
          <w:rFonts w:cstheme="minorHAnsi"/>
        </w:rPr>
        <w:t xml:space="preserve"> </w:t>
      </w:r>
      <w:r>
        <w:rPr>
          <w:rFonts w:cstheme="minorHAnsi"/>
        </w:rPr>
        <w:t>P</w:t>
      </w:r>
      <w:r w:rsidRPr="006C4193">
        <w:rPr>
          <w:rFonts w:cstheme="minorHAnsi"/>
        </w:rPr>
        <w:t>rofessionalism, including preparation, attendance and active participation is expected in this class.</w:t>
      </w:r>
      <w:r w:rsidR="00513AB4">
        <w:rPr>
          <w:rFonts w:cstheme="minorHAnsi"/>
        </w:rPr>
        <w:t xml:space="preserve"> Attendance will</w:t>
      </w:r>
      <w:r w:rsidR="005855CF">
        <w:rPr>
          <w:rFonts w:cstheme="minorHAnsi"/>
        </w:rPr>
        <w:t xml:space="preserve"> be</w:t>
      </w:r>
      <w:r w:rsidR="00513AB4">
        <w:rPr>
          <w:rFonts w:cstheme="minorHAnsi"/>
        </w:rPr>
        <w:t xml:space="preserve"> taken during each class </w:t>
      </w:r>
      <w:r w:rsidR="00DB246A">
        <w:rPr>
          <w:rFonts w:cstheme="minorHAnsi"/>
        </w:rPr>
        <w:t xml:space="preserve">session </w:t>
      </w:r>
      <w:r w:rsidR="00513AB4">
        <w:rPr>
          <w:rFonts w:cstheme="minorHAnsi"/>
        </w:rPr>
        <w:t>with points being deducted for each unexcused absence (</w:t>
      </w:r>
      <w:r w:rsidR="000D0C84">
        <w:rPr>
          <w:rFonts w:cstheme="minorHAnsi"/>
        </w:rPr>
        <w:t>1</w:t>
      </w:r>
      <w:r w:rsidR="00513AB4">
        <w:rPr>
          <w:rFonts w:cstheme="minorHAnsi"/>
        </w:rPr>
        <w:t xml:space="preserve"> pt/absence)</w:t>
      </w:r>
    </w:p>
    <w:p w14:paraId="315C40A3" w14:textId="77777777" w:rsidR="00E64DF9" w:rsidRDefault="00513AB4" w:rsidP="006D4689">
      <w:pPr>
        <w:spacing w:after="120" w:line="240" w:lineRule="auto"/>
        <w:rPr>
          <w:rFonts w:cstheme="minorHAnsi"/>
          <w:b/>
          <w:bCs/>
        </w:rPr>
      </w:pPr>
      <w:r>
        <w:rPr>
          <w:rStyle w:val="Heading4Char"/>
        </w:rPr>
        <w:t>Lab</w:t>
      </w:r>
      <w:r w:rsidR="006C4193" w:rsidRPr="005560F9">
        <w:rPr>
          <w:rStyle w:val="Heading4Char"/>
        </w:rPr>
        <w:t xml:space="preserve"> Presentation (Graduate-level ONLY):</w:t>
      </w:r>
      <w:r w:rsidR="006C4193" w:rsidRPr="006C4193">
        <w:rPr>
          <w:rFonts w:cstheme="minorHAnsi"/>
        </w:rPr>
        <w:t xml:space="preserve"> </w:t>
      </w:r>
      <w:r w:rsidR="00A20130">
        <w:rPr>
          <w:rFonts w:cstheme="minorHAnsi"/>
        </w:rPr>
        <w:t>To demonstrate critical thinking and application of major concepts learned each g</w:t>
      </w:r>
      <w:r w:rsidR="006C4193">
        <w:rPr>
          <w:rFonts w:cstheme="minorHAnsi"/>
        </w:rPr>
        <w:t>raduate student</w:t>
      </w:r>
      <w:r w:rsidR="006C4193" w:rsidRPr="006C4193">
        <w:rPr>
          <w:rFonts w:cstheme="minorHAnsi"/>
        </w:rPr>
        <w:t xml:space="preserve"> will prepare a 15-minute presentation on a topic of clinical interest</w:t>
      </w:r>
      <w:r w:rsidR="00A20130">
        <w:rPr>
          <w:rFonts w:cstheme="minorHAnsi"/>
        </w:rPr>
        <w:t xml:space="preserve"> (approved by the instructor)</w:t>
      </w:r>
      <w:r w:rsidR="006C4193" w:rsidRPr="006C4193">
        <w:rPr>
          <w:rFonts w:cstheme="minorHAnsi"/>
        </w:rPr>
        <w:t>. These presentations are designed to relate topics of clinical relevance to dissected regions of the cadaver. Students will refer to their dissection during the presentation.</w:t>
      </w:r>
      <w:r w:rsidR="00A20130" w:rsidRPr="00A20130">
        <w:rPr>
          <w:rFonts w:ascii="Calibri" w:hAnsi="Calibri" w:cs="Calibri"/>
          <w:color w:val="000000" w:themeColor="text1"/>
          <w:kern w:val="24"/>
          <w:sz w:val="36"/>
          <w:szCs w:val="36"/>
        </w:rPr>
        <w:t xml:space="preserve"> </w:t>
      </w:r>
      <w:r w:rsidR="006D4689" w:rsidRPr="006D4689">
        <w:rPr>
          <w:rFonts w:ascii="Calibri" w:hAnsi="Calibri" w:cs="Calibri"/>
          <w:color w:val="000000" w:themeColor="text1"/>
          <w:kern w:val="24"/>
        </w:rPr>
        <w:t>The c</w:t>
      </w:r>
      <w:r w:rsidR="006D4689">
        <w:rPr>
          <w:rFonts w:ascii="Calibri" w:hAnsi="Calibri" w:cs="Calibri"/>
          <w:color w:val="000000" w:themeColor="text1"/>
          <w:kern w:val="24"/>
        </w:rPr>
        <w:t xml:space="preserve">ategories that will be graded will include background information, pathology/signs &amp; symptoms, evidence-based, logical progression of thought, key points clearly expressed, and overall impression. Each category will be graded using a 0-5 Likert scale with 5 being outstanding and 0 not satisfactory. </w:t>
      </w:r>
      <w:r w:rsidR="00A20130" w:rsidRPr="006D4689">
        <w:rPr>
          <w:rFonts w:cstheme="minorHAnsi"/>
        </w:rPr>
        <w:t>The</w:t>
      </w:r>
      <w:r w:rsidR="00A20130" w:rsidRPr="006D4689">
        <w:rPr>
          <w:rFonts w:cstheme="minorHAnsi"/>
          <w:sz w:val="18"/>
          <w:szCs w:val="18"/>
        </w:rPr>
        <w:t xml:space="preserve"> </w:t>
      </w:r>
      <w:r w:rsidR="00A20130" w:rsidRPr="00A20130">
        <w:rPr>
          <w:rFonts w:cstheme="minorHAnsi"/>
        </w:rPr>
        <w:t xml:space="preserve">format and design of the </w:t>
      </w:r>
      <w:r w:rsidR="00A20130">
        <w:rPr>
          <w:rFonts w:cstheme="minorHAnsi"/>
        </w:rPr>
        <w:t>p</w:t>
      </w:r>
      <w:r w:rsidR="00A20130" w:rsidRPr="00A20130">
        <w:rPr>
          <w:rFonts w:cstheme="minorHAnsi"/>
        </w:rPr>
        <w:t xml:space="preserve">resentation, as well as the grading rubric </w:t>
      </w:r>
      <w:r w:rsidR="00A20130">
        <w:rPr>
          <w:rFonts w:cstheme="minorHAnsi"/>
        </w:rPr>
        <w:t>will be posted as a</w:t>
      </w:r>
      <w:r w:rsidR="00A20130" w:rsidRPr="00A20130">
        <w:rPr>
          <w:rFonts w:cstheme="minorHAnsi"/>
        </w:rPr>
        <w:t xml:space="preserve"> separate document on CANVAS.</w:t>
      </w:r>
      <w:r w:rsidR="00A20130" w:rsidRPr="00A20130">
        <w:rPr>
          <w:rFonts w:cstheme="minorHAnsi"/>
          <w:b/>
          <w:bCs/>
        </w:rPr>
        <w:t xml:space="preserve"> </w:t>
      </w:r>
    </w:p>
    <w:p w14:paraId="20E713A0" w14:textId="56CEC12F" w:rsidR="005A6983" w:rsidRPr="00E64DF9" w:rsidRDefault="00A20130" w:rsidP="00E64DF9">
      <w:pPr>
        <w:pStyle w:val="Heading3"/>
        <w:spacing w:before="0" w:line="240" w:lineRule="auto"/>
      </w:pPr>
      <w:r w:rsidRPr="00A20130">
        <w:rPr>
          <w:rFonts w:cstheme="minorHAnsi"/>
          <w:bCs/>
        </w:rPr>
        <w:t xml:space="preserve"> </w:t>
      </w:r>
      <w:r w:rsidR="005232FB">
        <w:t>GRADING SCALE</w:t>
      </w:r>
    </w:p>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outlines letter grade, the associated percent of total points, and GPA impact"/>
      </w:tblPr>
      <w:tblGrid>
        <w:gridCol w:w="1105"/>
        <w:gridCol w:w="3330"/>
        <w:gridCol w:w="2004"/>
      </w:tblGrid>
      <w:tr w:rsidR="00E64DF9" w:rsidRPr="003E7959" w14:paraId="667891FF" w14:textId="77777777" w:rsidTr="00DE2307">
        <w:trPr>
          <w:jc w:val="center"/>
        </w:trPr>
        <w:tc>
          <w:tcPr>
            <w:tcW w:w="1105" w:type="dxa"/>
            <w:vAlign w:val="center"/>
          </w:tcPr>
          <w:p w14:paraId="0FB6B2B6" w14:textId="77777777" w:rsidR="00E64DF9" w:rsidRPr="003E7959" w:rsidRDefault="00E64DF9" w:rsidP="00DE2307">
            <w:pPr>
              <w:spacing w:after="0" w:line="240" w:lineRule="auto"/>
              <w:jc w:val="center"/>
              <w:rPr>
                <w:rFonts w:cs="Arial"/>
                <w:sz w:val="24"/>
                <w:szCs w:val="24"/>
              </w:rPr>
            </w:pPr>
            <w:r w:rsidRPr="003E7959">
              <w:rPr>
                <w:rFonts w:cs="Arial"/>
                <w:sz w:val="24"/>
                <w:szCs w:val="24"/>
              </w:rPr>
              <w:t>Letter Grade</w:t>
            </w:r>
          </w:p>
        </w:tc>
        <w:tc>
          <w:tcPr>
            <w:tcW w:w="3330" w:type="dxa"/>
            <w:vAlign w:val="center"/>
          </w:tcPr>
          <w:p w14:paraId="6EF29EF2" w14:textId="77777777" w:rsidR="00E64DF9" w:rsidRPr="003E7959" w:rsidRDefault="00E64DF9" w:rsidP="00DE2307">
            <w:pPr>
              <w:spacing w:after="0" w:line="240" w:lineRule="auto"/>
              <w:jc w:val="center"/>
              <w:rPr>
                <w:rFonts w:cs="Arial"/>
                <w:sz w:val="24"/>
                <w:szCs w:val="24"/>
              </w:rPr>
            </w:pPr>
            <w:r w:rsidRPr="003E7959">
              <w:rPr>
                <w:rFonts w:cs="Arial"/>
                <w:sz w:val="24"/>
                <w:szCs w:val="24"/>
              </w:rPr>
              <w:t>Percent of Total Points Associated with Each Letter Grade</w:t>
            </w:r>
          </w:p>
        </w:tc>
        <w:tc>
          <w:tcPr>
            <w:tcW w:w="2004" w:type="dxa"/>
            <w:vAlign w:val="center"/>
          </w:tcPr>
          <w:p w14:paraId="6CC897E8" w14:textId="77777777" w:rsidR="00E64DF9" w:rsidRPr="003E7959" w:rsidRDefault="00E64DF9" w:rsidP="00DE2307">
            <w:pPr>
              <w:spacing w:after="0" w:line="240" w:lineRule="auto"/>
              <w:jc w:val="center"/>
              <w:rPr>
                <w:rFonts w:cs="Arial"/>
                <w:sz w:val="24"/>
                <w:szCs w:val="24"/>
              </w:rPr>
            </w:pPr>
            <w:r w:rsidRPr="003E7959">
              <w:rPr>
                <w:rFonts w:cs="Arial"/>
                <w:sz w:val="24"/>
                <w:szCs w:val="24"/>
              </w:rPr>
              <w:t>GPA Impact of Each Letter Grade</w:t>
            </w:r>
          </w:p>
        </w:tc>
      </w:tr>
      <w:tr w:rsidR="00E64DF9" w:rsidRPr="003E7959" w14:paraId="78AE48B6" w14:textId="77777777" w:rsidTr="00DE2307">
        <w:trPr>
          <w:jc w:val="center"/>
        </w:trPr>
        <w:tc>
          <w:tcPr>
            <w:tcW w:w="1105" w:type="dxa"/>
            <w:vAlign w:val="center"/>
          </w:tcPr>
          <w:p w14:paraId="3A85C113" w14:textId="77777777" w:rsidR="00E64DF9" w:rsidRPr="003E7959" w:rsidRDefault="00E64DF9" w:rsidP="00DE2307">
            <w:pPr>
              <w:spacing w:after="0" w:line="240" w:lineRule="auto"/>
              <w:jc w:val="center"/>
              <w:rPr>
                <w:rFonts w:cs="Arial"/>
                <w:sz w:val="24"/>
                <w:szCs w:val="24"/>
              </w:rPr>
            </w:pPr>
            <w:r w:rsidRPr="003E7959">
              <w:rPr>
                <w:rFonts w:cs="Arial"/>
                <w:sz w:val="24"/>
                <w:szCs w:val="24"/>
              </w:rPr>
              <w:t>A</w:t>
            </w:r>
          </w:p>
        </w:tc>
        <w:tc>
          <w:tcPr>
            <w:tcW w:w="3330" w:type="dxa"/>
            <w:vAlign w:val="center"/>
          </w:tcPr>
          <w:p w14:paraId="384CBCC9" w14:textId="77777777" w:rsidR="00E64DF9" w:rsidRPr="003E7959" w:rsidRDefault="00E64DF9" w:rsidP="00DE2307">
            <w:pPr>
              <w:spacing w:after="0" w:line="240" w:lineRule="auto"/>
              <w:jc w:val="center"/>
              <w:rPr>
                <w:rFonts w:cs="Arial"/>
                <w:sz w:val="24"/>
                <w:szCs w:val="24"/>
              </w:rPr>
            </w:pPr>
            <w:r w:rsidRPr="003E7959">
              <w:rPr>
                <w:rFonts w:cs="Arial"/>
                <w:sz w:val="24"/>
                <w:szCs w:val="24"/>
              </w:rPr>
              <w:t>93.00-100%</w:t>
            </w:r>
          </w:p>
        </w:tc>
        <w:tc>
          <w:tcPr>
            <w:tcW w:w="2004" w:type="dxa"/>
            <w:vAlign w:val="center"/>
          </w:tcPr>
          <w:p w14:paraId="72F33E69" w14:textId="77777777" w:rsidR="00E64DF9" w:rsidRPr="003E7959" w:rsidRDefault="00E64DF9" w:rsidP="00DE2307">
            <w:pPr>
              <w:spacing w:after="0" w:line="240" w:lineRule="auto"/>
              <w:jc w:val="center"/>
              <w:rPr>
                <w:rFonts w:cs="Arial"/>
                <w:sz w:val="24"/>
                <w:szCs w:val="24"/>
              </w:rPr>
            </w:pPr>
            <w:r w:rsidRPr="003E7959">
              <w:rPr>
                <w:rFonts w:cs="Arial"/>
                <w:sz w:val="24"/>
                <w:szCs w:val="24"/>
              </w:rPr>
              <w:t>4.0</w:t>
            </w:r>
          </w:p>
        </w:tc>
      </w:tr>
      <w:tr w:rsidR="00E64DF9" w:rsidRPr="003E7959" w14:paraId="3498349D" w14:textId="77777777" w:rsidTr="00DE2307">
        <w:trPr>
          <w:jc w:val="center"/>
        </w:trPr>
        <w:tc>
          <w:tcPr>
            <w:tcW w:w="1105" w:type="dxa"/>
            <w:vAlign w:val="center"/>
          </w:tcPr>
          <w:p w14:paraId="51287703" w14:textId="77777777" w:rsidR="00E64DF9" w:rsidRPr="003E7959" w:rsidRDefault="00E64DF9" w:rsidP="00DE2307">
            <w:pPr>
              <w:spacing w:after="0" w:line="240" w:lineRule="auto"/>
              <w:jc w:val="center"/>
              <w:rPr>
                <w:rFonts w:cs="Arial"/>
                <w:sz w:val="24"/>
                <w:szCs w:val="24"/>
              </w:rPr>
            </w:pPr>
            <w:r w:rsidRPr="003E7959">
              <w:rPr>
                <w:rFonts w:cs="Arial"/>
                <w:sz w:val="24"/>
                <w:szCs w:val="24"/>
              </w:rPr>
              <w:t>A-</w:t>
            </w:r>
          </w:p>
        </w:tc>
        <w:tc>
          <w:tcPr>
            <w:tcW w:w="3330" w:type="dxa"/>
            <w:vAlign w:val="center"/>
          </w:tcPr>
          <w:p w14:paraId="186A8289" w14:textId="77777777" w:rsidR="00E64DF9" w:rsidRPr="003E7959" w:rsidRDefault="00E64DF9" w:rsidP="00DE2307">
            <w:pPr>
              <w:spacing w:after="0" w:line="240" w:lineRule="auto"/>
              <w:jc w:val="center"/>
              <w:rPr>
                <w:rFonts w:cs="Arial"/>
                <w:sz w:val="24"/>
                <w:szCs w:val="24"/>
              </w:rPr>
            </w:pPr>
            <w:r w:rsidRPr="003E7959">
              <w:rPr>
                <w:rFonts w:cs="Arial"/>
                <w:sz w:val="24"/>
                <w:szCs w:val="24"/>
              </w:rPr>
              <w:t>90.00-92.99%</w:t>
            </w:r>
          </w:p>
        </w:tc>
        <w:tc>
          <w:tcPr>
            <w:tcW w:w="2004" w:type="dxa"/>
            <w:vAlign w:val="center"/>
          </w:tcPr>
          <w:p w14:paraId="491E9072" w14:textId="77777777" w:rsidR="00E64DF9" w:rsidRPr="003E7959" w:rsidRDefault="00E64DF9" w:rsidP="00DE2307">
            <w:pPr>
              <w:spacing w:after="0" w:line="240" w:lineRule="auto"/>
              <w:jc w:val="center"/>
              <w:rPr>
                <w:rFonts w:cs="Arial"/>
                <w:sz w:val="24"/>
                <w:szCs w:val="24"/>
              </w:rPr>
            </w:pPr>
            <w:r w:rsidRPr="003E7959">
              <w:rPr>
                <w:rFonts w:cs="Arial"/>
                <w:sz w:val="24"/>
                <w:szCs w:val="24"/>
              </w:rPr>
              <w:t>3.67</w:t>
            </w:r>
          </w:p>
        </w:tc>
      </w:tr>
      <w:tr w:rsidR="00E64DF9" w:rsidRPr="003E7959" w14:paraId="457BA35E" w14:textId="77777777" w:rsidTr="00DE2307">
        <w:trPr>
          <w:jc w:val="center"/>
        </w:trPr>
        <w:tc>
          <w:tcPr>
            <w:tcW w:w="1105" w:type="dxa"/>
            <w:vAlign w:val="center"/>
          </w:tcPr>
          <w:p w14:paraId="4E2744A6" w14:textId="77777777" w:rsidR="00E64DF9" w:rsidRPr="003E7959" w:rsidRDefault="00E64DF9" w:rsidP="00DE2307">
            <w:pPr>
              <w:spacing w:after="0" w:line="240" w:lineRule="auto"/>
              <w:jc w:val="center"/>
              <w:rPr>
                <w:rFonts w:cs="Arial"/>
                <w:sz w:val="24"/>
                <w:szCs w:val="24"/>
              </w:rPr>
            </w:pPr>
            <w:r w:rsidRPr="003E7959">
              <w:rPr>
                <w:rFonts w:cs="Arial"/>
                <w:sz w:val="24"/>
                <w:szCs w:val="24"/>
              </w:rPr>
              <w:t xml:space="preserve">  B+</w:t>
            </w:r>
          </w:p>
        </w:tc>
        <w:tc>
          <w:tcPr>
            <w:tcW w:w="3330" w:type="dxa"/>
            <w:vAlign w:val="center"/>
          </w:tcPr>
          <w:p w14:paraId="5381776F" w14:textId="77777777" w:rsidR="00E64DF9" w:rsidRPr="003E7959" w:rsidRDefault="00E64DF9" w:rsidP="00DE2307">
            <w:pPr>
              <w:spacing w:after="0" w:line="240" w:lineRule="auto"/>
              <w:jc w:val="center"/>
              <w:rPr>
                <w:rFonts w:cs="Arial"/>
                <w:sz w:val="24"/>
                <w:szCs w:val="24"/>
              </w:rPr>
            </w:pPr>
            <w:r w:rsidRPr="003E7959">
              <w:rPr>
                <w:rFonts w:cs="Arial"/>
                <w:sz w:val="24"/>
                <w:szCs w:val="24"/>
              </w:rPr>
              <w:t>87.00-89.99%</w:t>
            </w:r>
          </w:p>
        </w:tc>
        <w:tc>
          <w:tcPr>
            <w:tcW w:w="2004" w:type="dxa"/>
            <w:vAlign w:val="center"/>
          </w:tcPr>
          <w:p w14:paraId="28CFC314" w14:textId="77777777" w:rsidR="00E64DF9" w:rsidRPr="003E7959" w:rsidRDefault="00E64DF9" w:rsidP="00DE2307">
            <w:pPr>
              <w:spacing w:after="0" w:line="240" w:lineRule="auto"/>
              <w:jc w:val="center"/>
              <w:rPr>
                <w:rFonts w:cs="Arial"/>
                <w:sz w:val="24"/>
                <w:szCs w:val="24"/>
              </w:rPr>
            </w:pPr>
            <w:r w:rsidRPr="003E7959">
              <w:rPr>
                <w:rFonts w:cs="Arial"/>
                <w:sz w:val="24"/>
                <w:szCs w:val="24"/>
              </w:rPr>
              <w:t>3.33</w:t>
            </w:r>
          </w:p>
        </w:tc>
      </w:tr>
      <w:tr w:rsidR="00E64DF9" w:rsidRPr="003E7959" w14:paraId="503AED03" w14:textId="77777777" w:rsidTr="00DE2307">
        <w:trPr>
          <w:jc w:val="center"/>
        </w:trPr>
        <w:tc>
          <w:tcPr>
            <w:tcW w:w="1105" w:type="dxa"/>
            <w:vAlign w:val="center"/>
          </w:tcPr>
          <w:p w14:paraId="33372378" w14:textId="77777777" w:rsidR="00E64DF9" w:rsidRPr="003E7959" w:rsidRDefault="00E64DF9" w:rsidP="00DE2307">
            <w:pPr>
              <w:spacing w:after="0" w:line="240" w:lineRule="auto"/>
              <w:jc w:val="center"/>
              <w:rPr>
                <w:rFonts w:cs="Arial"/>
                <w:sz w:val="24"/>
                <w:szCs w:val="24"/>
              </w:rPr>
            </w:pPr>
            <w:r w:rsidRPr="003E7959">
              <w:rPr>
                <w:rFonts w:cs="Arial"/>
                <w:sz w:val="24"/>
                <w:szCs w:val="24"/>
              </w:rPr>
              <w:t>B</w:t>
            </w:r>
          </w:p>
        </w:tc>
        <w:tc>
          <w:tcPr>
            <w:tcW w:w="3330" w:type="dxa"/>
            <w:vAlign w:val="center"/>
          </w:tcPr>
          <w:p w14:paraId="65586FA9" w14:textId="77777777" w:rsidR="00E64DF9" w:rsidRPr="003E7959" w:rsidRDefault="00E64DF9" w:rsidP="00DE2307">
            <w:pPr>
              <w:spacing w:after="0" w:line="240" w:lineRule="auto"/>
              <w:jc w:val="center"/>
              <w:rPr>
                <w:rFonts w:cs="Arial"/>
                <w:sz w:val="24"/>
                <w:szCs w:val="24"/>
              </w:rPr>
            </w:pPr>
            <w:r w:rsidRPr="003E7959">
              <w:rPr>
                <w:rFonts w:cs="Arial"/>
                <w:sz w:val="24"/>
                <w:szCs w:val="24"/>
              </w:rPr>
              <w:t>83.00-86.99%</w:t>
            </w:r>
          </w:p>
        </w:tc>
        <w:tc>
          <w:tcPr>
            <w:tcW w:w="2004" w:type="dxa"/>
            <w:vAlign w:val="center"/>
          </w:tcPr>
          <w:p w14:paraId="0CC081A9" w14:textId="77777777" w:rsidR="00E64DF9" w:rsidRPr="003E7959" w:rsidRDefault="00E64DF9" w:rsidP="00DE2307">
            <w:pPr>
              <w:spacing w:after="0" w:line="240" w:lineRule="auto"/>
              <w:jc w:val="center"/>
              <w:rPr>
                <w:rFonts w:cs="Arial"/>
                <w:sz w:val="24"/>
                <w:szCs w:val="24"/>
              </w:rPr>
            </w:pPr>
            <w:r w:rsidRPr="003E7959">
              <w:rPr>
                <w:rFonts w:cs="Arial"/>
                <w:sz w:val="24"/>
                <w:szCs w:val="24"/>
              </w:rPr>
              <w:t>3.0</w:t>
            </w:r>
          </w:p>
        </w:tc>
      </w:tr>
      <w:tr w:rsidR="00E64DF9" w:rsidRPr="003E7959" w14:paraId="4E2093A5" w14:textId="77777777" w:rsidTr="00DE2307">
        <w:trPr>
          <w:jc w:val="center"/>
        </w:trPr>
        <w:tc>
          <w:tcPr>
            <w:tcW w:w="1105" w:type="dxa"/>
            <w:vAlign w:val="center"/>
          </w:tcPr>
          <w:p w14:paraId="7FA363E7" w14:textId="77777777" w:rsidR="00E64DF9" w:rsidRPr="003E7959" w:rsidRDefault="00E64DF9" w:rsidP="00DE2307">
            <w:pPr>
              <w:spacing w:after="0" w:line="240" w:lineRule="auto"/>
              <w:jc w:val="center"/>
              <w:rPr>
                <w:rFonts w:cs="Arial"/>
                <w:sz w:val="24"/>
                <w:szCs w:val="24"/>
              </w:rPr>
            </w:pPr>
            <w:r w:rsidRPr="003E7959">
              <w:rPr>
                <w:rFonts w:cs="Arial"/>
                <w:sz w:val="24"/>
                <w:szCs w:val="24"/>
              </w:rPr>
              <w:t>B-</w:t>
            </w:r>
          </w:p>
        </w:tc>
        <w:tc>
          <w:tcPr>
            <w:tcW w:w="3330" w:type="dxa"/>
            <w:vAlign w:val="center"/>
          </w:tcPr>
          <w:p w14:paraId="3A3C90A0" w14:textId="77777777" w:rsidR="00E64DF9" w:rsidRPr="003E7959" w:rsidRDefault="00E64DF9" w:rsidP="00DE2307">
            <w:pPr>
              <w:spacing w:after="0" w:line="240" w:lineRule="auto"/>
              <w:jc w:val="center"/>
              <w:rPr>
                <w:rFonts w:cs="Arial"/>
                <w:sz w:val="24"/>
                <w:szCs w:val="24"/>
              </w:rPr>
            </w:pPr>
            <w:r w:rsidRPr="003E7959">
              <w:rPr>
                <w:rFonts w:cs="Arial"/>
                <w:sz w:val="24"/>
                <w:szCs w:val="24"/>
              </w:rPr>
              <w:t>80.00-82.99%</w:t>
            </w:r>
          </w:p>
        </w:tc>
        <w:tc>
          <w:tcPr>
            <w:tcW w:w="2004" w:type="dxa"/>
            <w:vAlign w:val="center"/>
          </w:tcPr>
          <w:p w14:paraId="40851FC5" w14:textId="77777777" w:rsidR="00E64DF9" w:rsidRPr="003E7959" w:rsidRDefault="00E64DF9" w:rsidP="00DE2307">
            <w:pPr>
              <w:spacing w:after="0" w:line="240" w:lineRule="auto"/>
              <w:jc w:val="center"/>
              <w:rPr>
                <w:rFonts w:cs="Arial"/>
                <w:sz w:val="24"/>
                <w:szCs w:val="24"/>
              </w:rPr>
            </w:pPr>
            <w:r w:rsidRPr="003E7959">
              <w:rPr>
                <w:rFonts w:cs="Arial"/>
                <w:sz w:val="24"/>
                <w:szCs w:val="24"/>
              </w:rPr>
              <w:t>2.67</w:t>
            </w:r>
          </w:p>
        </w:tc>
      </w:tr>
      <w:tr w:rsidR="00E64DF9" w:rsidRPr="003E7959" w14:paraId="318B01EA" w14:textId="77777777" w:rsidTr="00DE2307">
        <w:trPr>
          <w:jc w:val="center"/>
        </w:trPr>
        <w:tc>
          <w:tcPr>
            <w:tcW w:w="1105" w:type="dxa"/>
            <w:vAlign w:val="center"/>
          </w:tcPr>
          <w:p w14:paraId="52CCFAEE" w14:textId="77777777" w:rsidR="00E64DF9" w:rsidRPr="003E7959" w:rsidRDefault="00E64DF9" w:rsidP="00DE2307">
            <w:pPr>
              <w:spacing w:after="0" w:line="240" w:lineRule="auto"/>
              <w:jc w:val="center"/>
              <w:rPr>
                <w:rFonts w:cs="Arial"/>
                <w:sz w:val="24"/>
                <w:szCs w:val="24"/>
              </w:rPr>
            </w:pPr>
            <w:r w:rsidRPr="003E7959">
              <w:rPr>
                <w:rFonts w:cs="Arial"/>
                <w:sz w:val="24"/>
                <w:szCs w:val="24"/>
              </w:rPr>
              <w:t xml:space="preserve">  C+</w:t>
            </w:r>
          </w:p>
        </w:tc>
        <w:tc>
          <w:tcPr>
            <w:tcW w:w="3330" w:type="dxa"/>
            <w:vAlign w:val="center"/>
          </w:tcPr>
          <w:p w14:paraId="1CC35C12" w14:textId="77777777" w:rsidR="00E64DF9" w:rsidRPr="003E7959" w:rsidRDefault="00E64DF9" w:rsidP="00DE2307">
            <w:pPr>
              <w:spacing w:after="0" w:line="240" w:lineRule="auto"/>
              <w:jc w:val="center"/>
              <w:rPr>
                <w:rFonts w:cs="Arial"/>
                <w:sz w:val="24"/>
                <w:szCs w:val="24"/>
              </w:rPr>
            </w:pPr>
            <w:r w:rsidRPr="003E7959">
              <w:rPr>
                <w:rFonts w:cs="Arial"/>
                <w:sz w:val="24"/>
                <w:szCs w:val="24"/>
              </w:rPr>
              <w:t>77.00-79.99%</w:t>
            </w:r>
          </w:p>
        </w:tc>
        <w:tc>
          <w:tcPr>
            <w:tcW w:w="2004" w:type="dxa"/>
            <w:vAlign w:val="center"/>
          </w:tcPr>
          <w:p w14:paraId="0DAFEFB1" w14:textId="77777777" w:rsidR="00E64DF9" w:rsidRPr="003E7959" w:rsidRDefault="00E64DF9" w:rsidP="00DE2307">
            <w:pPr>
              <w:spacing w:after="0" w:line="240" w:lineRule="auto"/>
              <w:jc w:val="center"/>
              <w:rPr>
                <w:rFonts w:cs="Arial"/>
                <w:sz w:val="24"/>
                <w:szCs w:val="24"/>
              </w:rPr>
            </w:pPr>
            <w:r w:rsidRPr="003E7959">
              <w:rPr>
                <w:rFonts w:cs="Arial"/>
                <w:sz w:val="24"/>
                <w:szCs w:val="24"/>
              </w:rPr>
              <w:t>2.33</w:t>
            </w:r>
          </w:p>
        </w:tc>
      </w:tr>
      <w:tr w:rsidR="00E64DF9" w:rsidRPr="003E7959" w14:paraId="6843D1A8" w14:textId="77777777" w:rsidTr="00DE2307">
        <w:trPr>
          <w:jc w:val="center"/>
        </w:trPr>
        <w:tc>
          <w:tcPr>
            <w:tcW w:w="1105" w:type="dxa"/>
            <w:vAlign w:val="center"/>
          </w:tcPr>
          <w:p w14:paraId="3CD532B8" w14:textId="77777777" w:rsidR="00E64DF9" w:rsidRPr="003E7959" w:rsidRDefault="00E64DF9" w:rsidP="00DE2307">
            <w:pPr>
              <w:spacing w:after="0" w:line="240" w:lineRule="auto"/>
              <w:jc w:val="center"/>
              <w:rPr>
                <w:rFonts w:cs="Arial"/>
                <w:sz w:val="24"/>
                <w:szCs w:val="24"/>
              </w:rPr>
            </w:pPr>
            <w:r w:rsidRPr="003E7959">
              <w:rPr>
                <w:rFonts w:cs="Arial"/>
                <w:sz w:val="24"/>
                <w:szCs w:val="24"/>
              </w:rPr>
              <w:t>C</w:t>
            </w:r>
          </w:p>
        </w:tc>
        <w:tc>
          <w:tcPr>
            <w:tcW w:w="3330" w:type="dxa"/>
            <w:vAlign w:val="center"/>
          </w:tcPr>
          <w:p w14:paraId="5A0785F9" w14:textId="77777777" w:rsidR="00E64DF9" w:rsidRPr="003E7959" w:rsidRDefault="00E64DF9" w:rsidP="00DE2307">
            <w:pPr>
              <w:spacing w:after="0" w:line="240" w:lineRule="auto"/>
              <w:jc w:val="center"/>
              <w:rPr>
                <w:rFonts w:cs="Arial"/>
                <w:sz w:val="24"/>
                <w:szCs w:val="24"/>
              </w:rPr>
            </w:pPr>
            <w:r w:rsidRPr="003E7959">
              <w:rPr>
                <w:rFonts w:cs="Arial"/>
                <w:sz w:val="24"/>
                <w:szCs w:val="24"/>
              </w:rPr>
              <w:t>73.00-76.99%</w:t>
            </w:r>
          </w:p>
        </w:tc>
        <w:tc>
          <w:tcPr>
            <w:tcW w:w="2004" w:type="dxa"/>
            <w:vAlign w:val="center"/>
          </w:tcPr>
          <w:p w14:paraId="6DAB8615" w14:textId="77777777" w:rsidR="00E64DF9" w:rsidRPr="003E7959" w:rsidRDefault="00E64DF9" w:rsidP="00DE2307">
            <w:pPr>
              <w:spacing w:after="0" w:line="240" w:lineRule="auto"/>
              <w:jc w:val="center"/>
              <w:rPr>
                <w:rFonts w:cs="Arial"/>
                <w:sz w:val="24"/>
                <w:szCs w:val="24"/>
              </w:rPr>
            </w:pPr>
            <w:r w:rsidRPr="003E7959">
              <w:rPr>
                <w:rFonts w:cs="Arial"/>
                <w:sz w:val="24"/>
                <w:szCs w:val="24"/>
              </w:rPr>
              <w:t>2.0</w:t>
            </w:r>
          </w:p>
        </w:tc>
      </w:tr>
      <w:tr w:rsidR="00E64DF9" w:rsidRPr="003E7959" w14:paraId="2D6F2D60" w14:textId="77777777" w:rsidTr="00DE2307">
        <w:trPr>
          <w:jc w:val="center"/>
        </w:trPr>
        <w:tc>
          <w:tcPr>
            <w:tcW w:w="1105" w:type="dxa"/>
            <w:vAlign w:val="center"/>
          </w:tcPr>
          <w:p w14:paraId="0CCF07F4" w14:textId="77777777" w:rsidR="00E64DF9" w:rsidRPr="003E7959" w:rsidRDefault="00E64DF9" w:rsidP="00DE2307">
            <w:pPr>
              <w:spacing w:after="0" w:line="240" w:lineRule="auto"/>
              <w:jc w:val="center"/>
              <w:rPr>
                <w:rFonts w:cs="Arial"/>
                <w:sz w:val="24"/>
                <w:szCs w:val="24"/>
              </w:rPr>
            </w:pPr>
            <w:r w:rsidRPr="003E7959">
              <w:rPr>
                <w:rFonts w:cs="Arial"/>
                <w:sz w:val="24"/>
                <w:szCs w:val="24"/>
              </w:rPr>
              <w:t>C-</w:t>
            </w:r>
          </w:p>
        </w:tc>
        <w:tc>
          <w:tcPr>
            <w:tcW w:w="3330" w:type="dxa"/>
            <w:vAlign w:val="center"/>
          </w:tcPr>
          <w:p w14:paraId="7D70E105" w14:textId="77777777" w:rsidR="00E64DF9" w:rsidRPr="003E7959" w:rsidRDefault="00E64DF9" w:rsidP="00DE2307">
            <w:pPr>
              <w:spacing w:after="0" w:line="240" w:lineRule="auto"/>
              <w:jc w:val="center"/>
              <w:rPr>
                <w:rFonts w:cs="Arial"/>
                <w:sz w:val="24"/>
                <w:szCs w:val="24"/>
              </w:rPr>
            </w:pPr>
            <w:r w:rsidRPr="003E7959">
              <w:rPr>
                <w:rFonts w:cs="Arial"/>
                <w:sz w:val="24"/>
                <w:szCs w:val="24"/>
              </w:rPr>
              <w:t>70.00-72.99%</w:t>
            </w:r>
          </w:p>
        </w:tc>
        <w:tc>
          <w:tcPr>
            <w:tcW w:w="2004" w:type="dxa"/>
            <w:vAlign w:val="center"/>
          </w:tcPr>
          <w:p w14:paraId="6E7584A9" w14:textId="77777777" w:rsidR="00E64DF9" w:rsidRPr="003E7959" w:rsidRDefault="00E64DF9" w:rsidP="00DE2307">
            <w:pPr>
              <w:spacing w:after="0" w:line="240" w:lineRule="auto"/>
              <w:jc w:val="center"/>
              <w:rPr>
                <w:rFonts w:cs="Arial"/>
                <w:sz w:val="24"/>
                <w:szCs w:val="24"/>
              </w:rPr>
            </w:pPr>
            <w:r w:rsidRPr="003E7959">
              <w:rPr>
                <w:rFonts w:cs="Arial"/>
                <w:sz w:val="24"/>
                <w:szCs w:val="24"/>
              </w:rPr>
              <w:t>1.67</w:t>
            </w:r>
          </w:p>
        </w:tc>
      </w:tr>
      <w:tr w:rsidR="00E64DF9" w:rsidRPr="003E7959" w14:paraId="09022EAA" w14:textId="77777777" w:rsidTr="00DE2307">
        <w:trPr>
          <w:jc w:val="center"/>
        </w:trPr>
        <w:tc>
          <w:tcPr>
            <w:tcW w:w="1105" w:type="dxa"/>
            <w:vAlign w:val="center"/>
          </w:tcPr>
          <w:p w14:paraId="1D2C7798" w14:textId="77777777" w:rsidR="00E64DF9" w:rsidRPr="003E7959" w:rsidRDefault="00E64DF9" w:rsidP="00DE2307">
            <w:pPr>
              <w:spacing w:after="0" w:line="240" w:lineRule="auto"/>
              <w:jc w:val="center"/>
              <w:rPr>
                <w:rFonts w:cs="Arial"/>
                <w:sz w:val="24"/>
                <w:szCs w:val="24"/>
              </w:rPr>
            </w:pPr>
            <w:r w:rsidRPr="003E7959">
              <w:rPr>
                <w:rFonts w:cs="Arial"/>
                <w:sz w:val="24"/>
                <w:szCs w:val="24"/>
              </w:rPr>
              <w:t xml:space="preserve">  D+</w:t>
            </w:r>
          </w:p>
        </w:tc>
        <w:tc>
          <w:tcPr>
            <w:tcW w:w="3330" w:type="dxa"/>
            <w:vAlign w:val="center"/>
          </w:tcPr>
          <w:p w14:paraId="4DF4D324" w14:textId="77777777" w:rsidR="00E64DF9" w:rsidRPr="003E7959" w:rsidRDefault="00E64DF9" w:rsidP="00DE2307">
            <w:pPr>
              <w:spacing w:after="0" w:line="240" w:lineRule="auto"/>
              <w:jc w:val="center"/>
              <w:rPr>
                <w:rFonts w:cs="Arial"/>
                <w:sz w:val="24"/>
                <w:szCs w:val="24"/>
              </w:rPr>
            </w:pPr>
            <w:r w:rsidRPr="003E7959">
              <w:rPr>
                <w:rFonts w:cs="Arial"/>
                <w:sz w:val="24"/>
                <w:szCs w:val="24"/>
              </w:rPr>
              <w:t>67.00-69.99%</w:t>
            </w:r>
          </w:p>
        </w:tc>
        <w:tc>
          <w:tcPr>
            <w:tcW w:w="2004" w:type="dxa"/>
            <w:vAlign w:val="center"/>
          </w:tcPr>
          <w:p w14:paraId="4454EC83" w14:textId="77777777" w:rsidR="00E64DF9" w:rsidRPr="003E7959" w:rsidRDefault="00E64DF9" w:rsidP="00DE2307">
            <w:pPr>
              <w:spacing w:after="0" w:line="240" w:lineRule="auto"/>
              <w:jc w:val="center"/>
              <w:rPr>
                <w:rFonts w:cs="Arial"/>
                <w:sz w:val="24"/>
                <w:szCs w:val="24"/>
              </w:rPr>
            </w:pPr>
            <w:r w:rsidRPr="003E7959">
              <w:rPr>
                <w:rFonts w:cs="Arial"/>
                <w:sz w:val="24"/>
                <w:szCs w:val="24"/>
              </w:rPr>
              <w:t>1.33</w:t>
            </w:r>
          </w:p>
        </w:tc>
      </w:tr>
      <w:tr w:rsidR="00E64DF9" w:rsidRPr="003E7959" w14:paraId="4CAE6354" w14:textId="77777777" w:rsidTr="00DE2307">
        <w:trPr>
          <w:jc w:val="center"/>
        </w:trPr>
        <w:tc>
          <w:tcPr>
            <w:tcW w:w="1105" w:type="dxa"/>
            <w:vAlign w:val="center"/>
          </w:tcPr>
          <w:p w14:paraId="33C4F7C4" w14:textId="77777777" w:rsidR="00E64DF9" w:rsidRPr="003E7959" w:rsidRDefault="00E64DF9" w:rsidP="00DE2307">
            <w:pPr>
              <w:spacing w:after="0" w:line="240" w:lineRule="auto"/>
              <w:jc w:val="center"/>
              <w:rPr>
                <w:rFonts w:cs="Arial"/>
                <w:sz w:val="24"/>
                <w:szCs w:val="24"/>
              </w:rPr>
            </w:pPr>
            <w:r w:rsidRPr="003E7959">
              <w:rPr>
                <w:rFonts w:cs="Arial"/>
                <w:sz w:val="24"/>
                <w:szCs w:val="24"/>
              </w:rPr>
              <w:t>D</w:t>
            </w:r>
          </w:p>
        </w:tc>
        <w:tc>
          <w:tcPr>
            <w:tcW w:w="3330" w:type="dxa"/>
            <w:vAlign w:val="center"/>
          </w:tcPr>
          <w:p w14:paraId="2661E309" w14:textId="77777777" w:rsidR="00E64DF9" w:rsidRPr="003E7959" w:rsidRDefault="00E64DF9" w:rsidP="00DE2307">
            <w:pPr>
              <w:spacing w:after="0" w:line="240" w:lineRule="auto"/>
              <w:jc w:val="center"/>
              <w:rPr>
                <w:rFonts w:cs="Arial"/>
                <w:sz w:val="24"/>
                <w:szCs w:val="24"/>
              </w:rPr>
            </w:pPr>
            <w:r w:rsidRPr="003E7959">
              <w:rPr>
                <w:rFonts w:cs="Arial"/>
                <w:sz w:val="24"/>
                <w:szCs w:val="24"/>
              </w:rPr>
              <w:t>63.00-66.99%</w:t>
            </w:r>
          </w:p>
        </w:tc>
        <w:tc>
          <w:tcPr>
            <w:tcW w:w="2004" w:type="dxa"/>
            <w:vAlign w:val="center"/>
          </w:tcPr>
          <w:p w14:paraId="144F9907" w14:textId="77777777" w:rsidR="00E64DF9" w:rsidRPr="003E7959" w:rsidRDefault="00E64DF9" w:rsidP="00DE2307">
            <w:pPr>
              <w:spacing w:after="0" w:line="240" w:lineRule="auto"/>
              <w:jc w:val="center"/>
              <w:rPr>
                <w:rFonts w:cs="Arial"/>
                <w:sz w:val="24"/>
                <w:szCs w:val="24"/>
              </w:rPr>
            </w:pPr>
            <w:r w:rsidRPr="003E7959">
              <w:rPr>
                <w:rFonts w:cs="Arial"/>
                <w:sz w:val="24"/>
                <w:szCs w:val="24"/>
              </w:rPr>
              <w:t>1.0</w:t>
            </w:r>
          </w:p>
        </w:tc>
      </w:tr>
      <w:tr w:rsidR="00E64DF9" w:rsidRPr="003E7959" w14:paraId="6BFD6A41" w14:textId="77777777" w:rsidTr="00DE2307">
        <w:trPr>
          <w:jc w:val="center"/>
        </w:trPr>
        <w:tc>
          <w:tcPr>
            <w:tcW w:w="1105" w:type="dxa"/>
            <w:vAlign w:val="center"/>
          </w:tcPr>
          <w:p w14:paraId="592579C9" w14:textId="77777777" w:rsidR="00E64DF9" w:rsidRPr="003E7959" w:rsidRDefault="00E64DF9" w:rsidP="00DE2307">
            <w:pPr>
              <w:spacing w:after="0" w:line="240" w:lineRule="auto"/>
              <w:jc w:val="center"/>
              <w:rPr>
                <w:rFonts w:cs="Arial"/>
                <w:sz w:val="24"/>
                <w:szCs w:val="24"/>
              </w:rPr>
            </w:pPr>
            <w:r w:rsidRPr="003E7959">
              <w:rPr>
                <w:rFonts w:cs="Arial"/>
                <w:sz w:val="24"/>
                <w:szCs w:val="24"/>
              </w:rPr>
              <w:t>D-</w:t>
            </w:r>
          </w:p>
        </w:tc>
        <w:tc>
          <w:tcPr>
            <w:tcW w:w="3330" w:type="dxa"/>
            <w:vAlign w:val="center"/>
          </w:tcPr>
          <w:p w14:paraId="0DBDFFEB" w14:textId="77777777" w:rsidR="00E64DF9" w:rsidRPr="003E7959" w:rsidRDefault="00E64DF9" w:rsidP="00DE2307">
            <w:pPr>
              <w:spacing w:after="0" w:line="240" w:lineRule="auto"/>
              <w:jc w:val="center"/>
              <w:rPr>
                <w:rFonts w:cs="Arial"/>
                <w:sz w:val="24"/>
                <w:szCs w:val="24"/>
              </w:rPr>
            </w:pPr>
            <w:r w:rsidRPr="003E7959">
              <w:rPr>
                <w:rFonts w:cs="Arial"/>
                <w:sz w:val="24"/>
                <w:szCs w:val="24"/>
              </w:rPr>
              <w:t>60.00-62.99%</w:t>
            </w:r>
          </w:p>
        </w:tc>
        <w:tc>
          <w:tcPr>
            <w:tcW w:w="2004" w:type="dxa"/>
            <w:vAlign w:val="center"/>
          </w:tcPr>
          <w:p w14:paraId="4D0FA36D" w14:textId="77777777" w:rsidR="00E64DF9" w:rsidRPr="003E7959" w:rsidRDefault="00E64DF9" w:rsidP="00DE2307">
            <w:pPr>
              <w:spacing w:after="0" w:line="240" w:lineRule="auto"/>
              <w:jc w:val="center"/>
              <w:rPr>
                <w:rFonts w:cs="Arial"/>
                <w:sz w:val="24"/>
                <w:szCs w:val="24"/>
              </w:rPr>
            </w:pPr>
            <w:r w:rsidRPr="003E7959">
              <w:rPr>
                <w:rFonts w:cs="Arial"/>
                <w:sz w:val="24"/>
                <w:szCs w:val="24"/>
              </w:rPr>
              <w:t>0.67</w:t>
            </w:r>
          </w:p>
        </w:tc>
      </w:tr>
      <w:tr w:rsidR="00E64DF9" w:rsidRPr="003E7959" w14:paraId="04C031B8" w14:textId="77777777" w:rsidTr="00DE2307">
        <w:trPr>
          <w:jc w:val="center"/>
        </w:trPr>
        <w:tc>
          <w:tcPr>
            <w:tcW w:w="1105" w:type="dxa"/>
            <w:vAlign w:val="center"/>
          </w:tcPr>
          <w:p w14:paraId="73E241C3" w14:textId="77777777" w:rsidR="00E64DF9" w:rsidRPr="003E7959" w:rsidRDefault="00E64DF9" w:rsidP="00DE2307">
            <w:pPr>
              <w:spacing w:after="0" w:line="240" w:lineRule="auto"/>
              <w:jc w:val="center"/>
              <w:rPr>
                <w:rFonts w:cs="Arial"/>
                <w:sz w:val="24"/>
                <w:szCs w:val="24"/>
              </w:rPr>
            </w:pPr>
            <w:r w:rsidRPr="003E7959">
              <w:rPr>
                <w:rFonts w:cs="Arial"/>
                <w:sz w:val="24"/>
                <w:szCs w:val="24"/>
              </w:rPr>
              <w:t>E</w:t>
            </w:r>
          </w:p>
        </w:tc>
        <w:tc>
          <w:tcPr>
            <w:tcW w:w="3330" w:type="dxa"/>
            <w:vAlign w:val="center"/>
          </w:tcPr>
          <w:p w14:paraId="4A01C34F" w14:textId="77777777" w:rsidR="00E64DF9" w:rsidRPr="003E7959" w:rsidRDefault="00E64DF9" w:rsidP="00DE2307">
            <w:pPr>
              <w:spacing w:after="0" w:line="240" w:lineRule="auto"/>
              <w:jc w:val="center"/>
              <w:rPr>
                <w:rFonts w:cs="Arial"/>
                <w:sz w:val="24"/>
                <w:szCs w:val="24"/>
              </w:rPr>
            </w:pPr>
            <w:r w:rsidRPr="003E7959">
              <w:rPr>
                <w:rFonts w:cs="Arial"/>
                <w:sz w:val="24"/>
                <w:szCs w:val="24"/>
              </w:rPr>
              <w:t>0-59.99%</w:t>
            </w:r>
          </w:p>
        </w:tc>
        <w:tc>
          <w:tcPr>
            <w:tcW w:w="2004" w:type="dxa"/>
            <w:vAlign w:val="center"/>
          </w:tcPr>
          <w:p w14:paraId="40AE9613" w14:textId="77777777" w:rsidR="00E64DF9" w:rsidRPr="003E7959" w:rsidRDefault="00E64DF9" w:rsidP="00DE2307">
            <w:pPr>
              <w:spacing w:after="0" w:line="240" w:lineRule="auto"/>
              <w:jc w:val="center"/>
              <w:rPr>
                <w:rFonts w:cs="Arial"/>
                <w:sz w:val="24"/>
                <w:szCs w:val="24"/>
              </w:rPr>
            </w:pPr>
            <w:r w:rsidRPr="003E7959">
              <w:rPr>
                <w:rFonts w:cs="Arial"/>
                <w:sz w:val="24"/>
                <w:szCs w:val="24"/>
              </w:rPr>
              <w:t>0</w:t>
            </w:r>
          </w:p>
        </w:tc>
      </w:tr>
    </w:tbl>
    <w:p w14:paraId="50956E56" w14:textId="58C739AB" w:rsidR="00E64DF9" w:rsidRPr="007B54CA" w:rsidRDefault="007B54CA" w:rsidP="007B54CA">
      <w:pPr>
        <w:spacing w:after="120" w:line="240" w:lineRule="auto"/>
        <w:rPr>
          <w:rFonts w:ascii="Calibri" w:eastAsia="Calibri" w:hAnsi="Calibri" w:cs="Calibri"/>
          <w:sz w:val="24"/>
        </w:rPr>
      </w:pPr>
      <w:r>
        <w:rPr>
          <w:rFonts w:ascii="Calibri" w:eastAsia="Calibri" w:hAnsi="Calibri" w:cs="Calibri"/>
          <w:sz w:val="24"/>
        </w:rPr>
        <w:t>For more detailed information</w:t>
      </w:r>
      <w:r w:rsidRPr="00994922">
        <w:rPr>
          <w:rFonts w:ascii="Calibri" w:eastAsia="Calibri" w:hAnsi="Calibri" w:cs="Calibri"/>
          <w:sz w:val="24"/>
        </w:rPr>
        <w:t xml:space="preserve"> </w:t>
      </w:r>
      <w:r>
        <w:rPr>
          <w:rFonts w:ascii="Calibri" w:eastAsia="Calibri" w:hAnsi="Calibri" w:cs="Calibri"/>
          <w:sz w:val="24"/>
        </w:rPr>
        <w:t>go to the</w:t>
      </w:r>
      <w:r w:rsidRPr="00994922">
        <w:rPr>
          <w:rFonts w:ascii="Calibri" w:eastAsia="Calibri" w:hAnsi="Calibri" w:cs="Calibri"/>
          <w:sz w:val="24"/>
        </w:rPr>
        <w:t xml:space="preserve"> link</w:t>
      </w:r>
      <w:r>
        <w:rPr>
          <w:rFonts w:ascii="Calibri" w:eastAsia="Calibri" w:hAnsi="Calibri" w:cs="Calibri"/>
          <w:sz w:val="24"/>
        </w:rPr>
        <w:t>:</w:t>
      </w:r>
      <w:r w:rsidRPr="00994922">
        <w:rPr>
          <w:rFonts w:ascii="Calibri" w:eastAsia="Calibri" w:hAnsi="Calibri" w:cs="Calibri"/>
          <w:sz w:val="24"/>
        </w:rPr>
        <w:t xml:space="preserve"> </w:t>
      </w:r>
      <w:hyperlink r:id="rId20" w:history="1">
        <w:r w:rsidRPr="008E1F9A">
          <w:rPr>
            <w:rStyle w:val="Hyperlink"/>
            <w:rFonts w:ascii="Calibri" w:eastAsia="Calibri" w:hAnsi="Calibri" w:cs="Calibri"/>
            <w:sz w:val="24"/>
          </w:rPr>
          <w:t>University grades and grading policies</w:t>
        </w:r>
      </w:hyperlink>
      <w:r>
        <w:rPr>
          <w:rFonts w:ascii="Calibri" w:eastAsia="Calibri" w:hAnsi="Calibri" w:cs="Calibri"/>
          <w:sz w:val="24"/>
        </w:rPr>
        <w:t>.</w:t>
      </w:r>
    </w:p>
    <w:p w14:paraId="1F781045" w14:textId="1D90A1A1" w:rsidR="00064811" w:rsidRDefault="00D60C7E" w:rsidP="00DF343B">
      <w:pPr>
        <w:pStyle w:val="Heading3"/>
        <w:spacing w:before="0" w:line="240" w:lineRule="auto"/>
      </w:pPr>
      <w:r>
        <w:t xml:space="preserve">WEEKLY </w:t>
      </w:r>
      <w:r w:rsidR="00CF400F">
        <w:t xml:space="preserve">DISSECTION </w:t>
      </w:r>
      <w:r>
        <w:t>SCHEDULE</w:t>
      </w:r>
    </w:p>
    <w:p w14:paraId="4EE17786" w14:textId="77777777" w:rsidR="003647F1" w:rsidRPr="00755440" w:rsidRDefault="003647F1" w:rsidP="00294911">
      <w:pPr>
        <w:spacing w:after="120"/>
      </w:pPr>
      <w:r>
        <w:t>Required r</w:t>
      </w:r>
      <w:r w:rsidRPr="00755440">
        <w:t xml:space="preserve">eadings </w:t>
      </w:r>
      <w:r>
        <w:t xml:space="preserve">from the dissection guide </w:t>
      </w:r>
      <w:r w:rsidRPr="00755440">
        <w:t>and pre</w:t>
      </w:r>
      <w:r>
        <w:t>-</w:t>
      </w:r>
      <w:r w:rsidRPr="00755440">
        <w:t>recorded lectures will</w:t>
      </w:r>
      <w:r>
        <w:t xml:space="preserve"> be listed in the CANVAS shell under the week they will be assigned. Please refer to the CANVAS Home page for links to readings and lectures. </w:t>
      </w:r>
    </w:p>
    <w:p w14:paraId="24C07A60" w14:textId="77777777" w:rsidR="003647F1" w:rsidRPr="001308D0" w:rsidRDefault="003647F1" w:rsidP="003647F1">
      <w:pPr>
        <w:pStyle w:val="Heading4"/>
        <w:rPr>
          <w:b/>
          <w:bCs/>
          <w:i w:val="0"/>
          <w:iCs w:val="0"/>
          <w:u w:val="single"/>
        </w:rPr>
      </w:pPr>
      <w:r w:rsidRPr="001308D0">
        <w:rPr>
          <w:b/>
          <w:bCs/>
          <w:i w:val="0"/>
          <w:iCs w:val="0"/>
          <w:u w:val="single"/>
        </w:rPr>
        <w:t>Weeks 1 through 5</w:t>
      </w:r>
    </w:p>
    <w:p w14:paraId="0723801B" w14:textId="77777777" w:rsidR="003647F1" w:rsidRPr="00BA447E" w:rsidRDefault="003647F1" w:rsidP="003647F1">
      <w:pPr>
        <w:spacing w:after="0" w:line="240" w:lineRule="auto"/>
        <w:rPr>
          <w:b/>
          <w:bCs/>
        </w:rPr>
      </w:pPr>
      <w:r w:rsidRPr="00BA447E">
        <w:rPr>
          <w:b/>
          <w:bCs/>
        </w:rPr>
        <w:t xml:space="preserve">Section I – Back and Upper Extremity </w:t>
      </w:r>
    </w:p>
    <w:p w14:paraId="3168A6E8" w14:textId="2C7CD7F6" w:rsidR="003647F1" w:rsidRDefault="003647F1" w:rsidP="004E621E">
      <w:pPr>
        <w:spacing w:after="0" w:line="240" w:lineRule="auto"/>
      </w:pPr>
      <w:r>
        <w:lastRenderedPageBreak/>
        <w:t>Position: prone</w:t>
      </w:r>
      <w:r w:rsidR="004E621E">
        <w:t xml:space="preserve">; </w:t>
      </w:r>
      <w:r>
        <w:t>Area</w:t>
      </w:r>
      <w:r w:rsidR="00BA447E">
        <w:t>s:</w:t>
      </w:r>
      <w:r w:rsidR="00685890">
        <w:t xml:space="preserve"> </w:t>
      </w:r>
      <w:r>
        <w:t>Superficial back and posterior axilla</w:t>
      </w:r>
      <w:r w:rsidR="00685890">
        <w:t xml:space="preserve">, </w:t>
      </w:r>
      <w:r>
        <w:t>Posterior surface of the arm</w:t>
      </w:r>
      <w:r w:rsidR="00685890">
        <w:t xml:space="preserve">, </w:t>
      </w:r>
      <w:r>
        <w:t>Deep back and posterior neck</w:t>
      </w:r>
      <w:r w:rsidR="00685890">
        <w:t xml:space="preserve">, </w:t>
      </w:r>
      <w:r>
        <w:t>Sub-occipital region</w:t>
      </w:r>
      <w:r>
        <w:tab/>
      </w:r>
      <w:r>
        <w:tab/>
      </w:r>
      <w:r>
        <w:tab/>
      </w:r>
      <w:r>
        <w:tab/>
      </w:r>
      <w:r>
        <w:tab/>
      </w:r>
      <w:r>
        <w:tab/>
      </w:r>
      <w:r>
        <w:tab/>
      </w:r>
      <w:r>
        <w:tab/>
      </w:r>
      <w:r>
        <w:tab/>
      </w:r>
    </w:p>
    <w:p w14:paraId="066C329B" w14:textId="0674297F" w:rsidR="003647F1" w:rsidRPr="00BA447E" w:rsidRDefault="003647F1" w:rsidP="003647F1">
      <w:pPr>
        <w:spacing w:after="0" w:line="240" w:lineRule="auto"/>
        <w:rPr>
          <w:b/>
          <w:bCs/>
        </w:rPr>
      </w:pPr>
      <w:r w:rsidRPr="00BA447E">
        <w:rPr>
          <w:b/>
          <w:bCs/>
        </w:rPr>
        <w:t xml:space="preserve">Section II – Posterior Lower Extremity </w:t>
      </w:r>
    </w:p>
    <w:p w14:paraId="6BCB3731" w14:textId="5DA99CF6" w:rsidR="00BA447E" w:rsidRDefault="003647F1" w:rsidP="003647F1">
      <w:pPr>
        <w:spacing w:after="0" w:line="240" w:lineRule="auto"/>
      </w:pPr>
      <w:r>
        <w:t>Position: prone</w:t>
      </w:r>
      <w:r w:rsidR="004E621E">
        <w:t xml:space="preserve">; </w:t>
      </w:r>
      <w:r>
        <w:t>Area</w:t>
      </w:r>
      <w:r w:rsidR="00BA447E">
        <w:t>s:</w:t>
      </w:r>
      <w:r w:rsidR="00685890">
        <w:t xml:space="preserve"> </w:t>
      </w:r>
      <w:r>
        <w:t>Posterior hip &amp; thigh</w:t>
      </w:r>
      <w:r w:rsidR="00685890">
        <w:t xml:space="preserve">, </w:t>
      </w:r>
      <w:r>
        <w:t>Posterior leg, popliteal fossa &amp; Sole (plantar surface of foot)</w:t>
      </w:r>
      <w:r w:rsidR="00BA447E">
        <w:tab/>
      </w:r>
    </w:p>
    <w:p w14:paraId="58BB6D5E" w14:textId="77777777" w:rsidR="003647F1" w:rsidRDefault="003647F1" w:rsidP="00FA243A">
      <w:pPr>
        <w:spacing w:after="0" w:line="240" w:lineRule="auto"/>
      </w:pPr>
      <w:r>
        <w:t>******************************************************************************</w:t>
      </w:r>
    </w:p>
    <w:p w14:paraId="295F92F4" w14:textId="77777777" w:rsidR="003647F1" w:rsidRPr="001308D0" w:rsidRDefault="003647F1" w:rsidP="00FA243A">
      <w:pPr>
        <w:pStyle w:val="Heading4"/>
        <w:spacing w:before="0" w:line="240" w:lineRule="auto"/>
        <w:rPr>
          <w:b/>
          <w:bCs/>
          <w:i w:val="0"/>
          <w:iCs w:val="0"/>
          <w:u w:val="single"/>
        </w:rPr>
      </w:pPr>
      <w:r w:rsidRPr="001308D0">
        <w:rPr>
          <w:b/>
          <w:bCs/>
          <w:i w:val="0"/>
          <w:iCs w:val="0"/>
          <w:u w:val="single"/>
        </w:rPr>
        <w:t>Weeks 6 through 10</w:t>
      </w:r>
    </w:p>
    <w:p w14:paraId="52957261" w14:textId="77777777" w:rsidR="003647F1" w:rsidRPr="00BA447E" w:rsidRDefault="003647F1" w:rsidP="00BA447E">
      <w:pPr>
        <w:spacing w:after="0" w:line="240" w:lineRule="auto"/>
        <w:rPr>
          <w:b/>
          <w:bCs/>
        </w:rPr>
      </w:pPr>
      <w:r w:rsidRPr="00BA447E">
        <w:rPr>
          <w:b/>
          <w:bCs/>
        </w:rPr>
        <w:t xml:space="preserve">Section IV – Neck, Chest and Upper Extremity    </w:t>
      </w:r>
    </w:p>
    <w:p w14:paraId="4A51E7FA" w14:textId="77777777" w:rsidR="003647F1" w:rsidRDefault="003647F1" w:rsidP="00BA447E">
      <w:pPr>
        <w:spacing w:after="0" w:line="240" w:lineRule="auto"/>
      </w:pPr>
      <w:r>
        <w:t>Position: supine</w:t>
      </w:r>
    </w:p>
    <w:p w14:paraId="01A812AF" w14:textId="55699025" w:rsidR="00BA447E" w:rsidRDefault="003647F1" w:rsidP="0011217D">
      <w:pPr>
        <w:spacing w:after="120" w:line="240" w:lineRule="auto"/>
      </w:pPr>
      <w:r>
        <w:t>Area</w:t>
      </w:r>
      <w:r w:rsidR="00BA447E">
        <w:t>s:</w:t>
      </w:r>
      <w:r w:rsidR="00984996">
        <w:t xml:space="preserve"> Antero-</w:t>
      </w:r>
      <w:r>
        <w:t>Lateral neck</w:t>
      </w:r>
      <w:r w:rsidR="00984996">
        <w:t xml:space="preserve">, </w:t>
      </w:r>
      <w:r>
        <w:t>Pectoral region</w:t>
      </w:r>
      <w:r w:rsidR="00984996">
        <w:t xml:space="preserve">, </w:t>
      </w:r>
      <w:r>
        <w:t>Anterior surface of the arm</w:t>
      </w:r>
      <w:r w:rsidR="00D43E50">
        <w:t xml:space="preserve">, </w:t>
      </w:r>
      <w:r>
        <w:t>Flexor surface of the forearm</w:t>
      </w:r>
      <w:r w:rsidR="00D43E50">
        <w:t xml:space="preserve">, </w:t>
      </w:r>
      <w:proofErr w:type="spellStart"/>
      <w:r>
        <w:t>Postero</w:t>
      </w:r>
      <w:proofErr w:type="spellEnd"/>
      <w:r>
        <w:t>-lateral surface of forearm</w:t>
      </w:r>
      <w:r w:rsidR="00D43E50">
        <w:t xml:space="preserve">, </w:t>
      </w:r>
      <w:r>
        <w:t>Flexor surface of the hand</w:t>
      </w:r>
      <w:r w:rsidR="00D43E50">
        <w:t xml:space="preserve">, </w:t>
      </w:r>
      <w:r>
        <w:t>Dorsum of the hand</w:t>
      </w:r>
      <w:r>
        <w:tab/>
      </w:r>
      <w:r>
        <w:tab/>
      </w:r>
      <w:r>
        <w:tab/>
      </w:r>
    </w:p>
    <w:p w14:paraId="65EDF5FC" w14:textId="64E6B484" w:rsidR="003647F1" w:rsidRPr="00BA447E" w:rsidRDefault="003647F1" w:rsidP="00BA447E">
      <w:pPr>
        <w:spacing w:after="0" w:line="240" w:lineRule="auto"/>
        <w:rPr>
          <w:b/>
          <w:bCs/>
        </w:rPr>
      </w:pPr>
      <w:r w:rsidRPr="00BA447E">
        <w:rPr>
          <w:b/>
          <w:bCs/>
        </w:rPr>
        <w:t xml:space="preserve">Section V – Trunk </w:t>
      </w:r>
    </w:p>
    <w:p w14:paraId="2DFB58DA" w14:textId="5B346B3D" w:rsidR="00BA447E" w:rsidRDefault="003647F1" w:rsidP="00040E39">
      <w:pPr>
        <w:spacing w:after="120" w:line="240" w:lineRule="auto"/>
      </w:pPr>
      <w:r>
        <w:t>Position: supine</w:t>
      </w:r>
      <w:r w:rsidR="005C2107">
        <w:t xml:space="preserve">; </w:t>
      </w:r>
      <w:r>
        <w:t>Area</w:t>
      </w:r>
      <w:r w:rsidR="00BA447E">
        <w:t>s:</w:t>
      </w:r>
      <w:r w:rsidR="00D43E50">
        <w:t xml:space="preserve"> </w:t>
      </w:r>
      <w:r>
        <w:t>Anterior abdominal wall</w:t>
      </w:r>
      <w:r>
        <w:tab/>
      </w:r>
      <w:r>
        <w:tab/>
      </w:r>
      <w:r>
        <w:tab/>
      </w:r>
      <w:r>
        <w:tab/>
      </w:r>
      <w:r w:rsidR="00BA447E">
        <w:tab/>
      </w:r>
      <w:r>
        <w:tab/>
      </w:r>
      <w:r>
        <w:tab/>
      </w:r>
      <w:r>
        <w:tab/>
      </w:r>
      <w:r>
        <w:tab/>
      </w:r>
    </w:p>
    <w:p w14:paraId="7B8BCD8F" w14:textId="70314A46" w:rsidR="003647F1" w:rsidRPr="00BA447E" w:rsidRDefault="003647F1" w:rsidP="00BA447E">
      <w:pPr>
        <w:spacing w:after="0" w:line="240" w:lineRule="auto"/>
        <w:rPr>
          <w:b/>
          <w:bCs/>
        </w:rPr>
      </w:pPr>
      <w:r w:rsidRPr="00BA447E">
        <w:rPr>
          <w:b/>
          <w:bCs/>
        </w:rPr>
        <w:t xml:space="preserve">Section VI – Anterior Lower Extremity </w:t>
      </w:r>
    </w:p>
    <w:p w14:paraId="2A28996C" w14:textId="2DD7802A" w:rsidR="00BA447E" w:rsidRDefault="003647F1" w:rsidP="00BA447E">
      <w:pPr>
        <w:spacing w:after="0" w:line="240" w:lineRule="auto"/>
      </w:pPr>
      <w:r>
        <w:t>Position: supine</w:t>
      </w:r>
      <w:r w:rsidR="005C2107">
        <w:t xml:space="preserve">; </w:t>
      </w:r>
      <w:r>
        <w:t>Area</w:t>
      </w:r>
      <w:r w:rsidR="00BA447E">
        <w:t>s:</w:t>
      </w:r>
      <w:r w:rsidR="00D43E50">
        <w:t xml:space="preserve"> </w:t>
      </w:r>
      <w:r>
        <w:t>Anterior thigh – adductor thig</w:t>
      </w:r>
      <w:r w:rsidR="00D43E50">
        <w:t xml:space="preserve">h, </w:t>
      </w:r>
      <w:r>
        <w:t>Anterior leg – lateral leg</w:t>
      </w:r>
      <w:r w:rsidR="00D43E50">
        <w:t xml:space="preserve">, </w:t>
      </w:r>
      <w:r>
        <w:t xml:space="preserve">Dorsum of the foot </w:t>
      </w:r>
      <w:r>
        <w:tab/>
      </w:r>
      <w:r>
        <w:tab/>
        <w:t xml:space="preserve"> </w:t>
      </w:r>
    </w:p>
    <w:p w14:paraId="5BC9D0F6" w14:textId="77777777" w:rsidR="003647F1" w:rsidRDefault="003647F1" w:rsidP="00BA447E">
      <w:pPr>
        <w:spacing w:after="0" w:line="240" w:lineRule="auto"/>
      </w:pPr>
      <w:r>
        <w:t>******************************************************************************</w:t>
      </w:r>
    </w:p>
    <w:p w14:paraId="686250A5" w14:textId="48474FC2" w:rsidR="003647F1" w:rsidRPr="002877B6" w:rsidRDefault="003647F1" w:rsidP="00BA447E">
      <w:pPr>
        <w:pStyle w:val="Heading4"/>
        <w:rPr>
          <w:b/>
          <w:bCs/>
          <w:i w:val="0"/>
          <w:iCs w:val="0"/>
          <w:u w:val="single"/>
        </w:rPr>
      </w:pPr>
      <w:r w:rsidRPr="002877B6">
        <w:rPr>
          <w:b/>
          <w:bCs/>
          <w:i w:val="0"/>
          <w:iCs w:val="0"/>
          <w:u w:val="single"/>
        </w:rPr>
        <w:t>Weeks 11 through 1</w:t>
      </w:r>
      <w:r w:rsidR="0092473A">
        <w:rPr>
          <w:b/>
          <w:bCs/>
          <w:i w:val="0"/>
          <w:iCs w:val="0"/>
          <w:u w:val="single"/>
        </w:rPr>
        <w:t>4</w:t>
      </w:r>
    </w:p>
    <w:p w14:paraId="1EBCBDA2" w14:textId="77777777" w:rsidR="003647F1" w:rsidRPr="00BA447E" w:rsidRDefault="003647F1" w:rsidP="00BA447E">
      <w:pPr>
        <w:spacing w:after="0" w:line="240" w:lineRule="auto"/>
        <w:rPr>
          <w:b/>
          <w:bCs/>
        </w:rPr>
      </w:pPr>
      <w:r w:rsidRPr="00BA447E">
        <w:rPr>
          <w:b/>
          <w:bCs/>
        </w:rPr>
        <w:t xml:space="preserve">Section VII – Joints of the Upper Extremity </w:t>
      </w:r>
    </w:p>
    <w:p w14:paraId="525E6B43" w14:textId="5E7D4D24" w:rsidR="00BA447E" w:rsidRDefault="003647F1" w:rsidP="00040E39">
      <w:pPr>
        <w:spacing w:after="120" w:line="240" w:lineRule="auto"/>
      </w:pPr>
      <w:r>
        <w:t>Position: supine</w:t>
      </w:r>
      <w:r w:rsidR="005C2107">
        <w:t xml:space="preserve">; </w:t>
      </w:r>
      <w:r>
        <w:t>Area</w:t>
      </w:r>
      <w:r w:rsidR="00BA447E">
        <w:t>s:</w:t>
      </w:r>
      <w:r w:rsidR="009E6E50">
        <w:t xml:space="preserve"> </w:t>
      </w:r>
      <w:proofErr w:type="spellStart"/>
      <w:r>
        <w:t>Sterno</w:t>
      </w:r>
      <w:proofErr w:type="spellEnd"/>
      <w:r>
        <w:t xml:space="preserve">-clavicular &amp; </w:t>
      </w:r>
      <w:proofErr w:type="spellStart"/>
      <w:r>
        <w:t>Acromio</w:t>
      </w:r>
      <w:proofErr w:type="spellEnd"/>
      <w:r>
        <w:t>-clavicular joint</w:t>
      </w:r>
      <w:r w:rsidR="009E6E50">
        <w:t xml:space="preserve">, </w:t>
      </w:r>
      <w:r>
        <w:t>Glenohumeral joint</w:t>
      </w:r>
      <w:r w:rsidR="009E6E50">
        <w:t xml:space="preserve">, </w:t>
      </w:r>
      <w:r>
        <w:t>Elbow and proximal/distal radio-ulnar joint, wrist, hand &amp; fingers</w:t>
      </w:r>
      <w:r>
        <w:tab/>
      </w:r>
      <w:r>
        <w:tab/>
      </w:r>
      <w:r>
        <w:tab/>
        <w:t xml:space="preserve"> </w:t>
      </w:r>
    </w:p>
    <w:p w14:paraId="3576E5F5" w14:textId="4182CF7B" w:rsidR="003647F1" w:rsidRPr="00BA447E" w:rsidRDefault="003647F1" w:rsidP="00BA447E">
      <w:pPr>
        <w:spacing w:after="0" w:line="240" w:lineRule="auto"/>
        <w:rPr>
          <w:b/>
          <w:bCs/>
        </w:rPr>
      </w:pPr>
      <w:r w:rsidRPr="00BA447E">
        <w:rPr>
          <w:b/>
          <w:bCs/>
        </w:rPr>
        <w:t>Section VIII – Joints of the Lower Extremity</w:t>
      </w:r>
    </w:p>
    <w:p w14:paraId="08938207" w14:textId="3E4E6CC1" w:rsidR="00BA447E" w:rsidRDefault="003647F1" w:rsidP="00040E39">
      <w:pPr>
        <w:spacing w:after="120" w:line="240" w:lineRule="auto"/>
      </w:pPr>
      <w:r>
        <w:t>Position: supine</w:t>
      </w:r>
      <w:r w:rsidR="00A24331">
        <w:t xml:space="preserve">; </w:t>
      </w:r>
      <w:r>
        <w:t>Area</w:t>
      </w:r>
      <w:r w:rsidR="00BA447E">
        <w:t>s:</w:t>
      </w:r>
      <w:r w:rsidR="001E3910">
        <w:t xml:space="preserve"> </w:t>
      </w:r>
      <w:r>
        <w:t>Hip joint</w:t>
      </w:r>
      <w:r w:rsidR="009E6E50">
        <w:t xml:space="preserve">, </w:t>
      </w:r>
      <w:r>
        <w:t xml:space="preserve">Knee and proximal </w:t>
      </w:r>
      <w:proofErr w:type="spellStart"/>
      <w:r>
        <w:t>tibio</w:t>
      </w:r>
      <w:proofErr w:type="spellEnd"/>
      <w:r>
        <w:t>-fibular</w:t>
      </w:r>
      <w:r w:rsidR="009E6E50">
        <w:t xml:space="preserve">, </w:t>
      </w:r>
      <w:r>
        <w:t xml:space="preserve">Ankle and distal </w:t>
      </w:r>
      <w:proofErr w:type="spellStart"/>
      <w:r>
        <w:t>tibio</w:t>
      </w:r>
      <w:proofErr w:type="spellEnd"/>
      <w:r>
        <w:t>-fibular joints</w:t>
      </w:r>
      <w:r w:rsidR="009E6E50">
        <w:t xml:space="preserve">, </w:t>
      </w:r>
      <w:r>
        <w:t>Inter-tarsal joints</w:t>
      </w:r>
      <w:r w:rsidR="009E6E50">
        <w:t xml:space="preserve">, </w:t>
      </w:r>
      <w:r>
        <w:t>Joints of the foot and phalanges</w:t>
      </w:r>
      <w:r>
        <w:tab/>
      </w:r>
      <w:r>
        <w:tab/>
      </w:r>
      <w:r>
        <w:tab/>
      </w:r>
      <w:r>
        <w:tab/>
      </w:r>
      <w:r>
        <w:tab/>
      </w:r>
      <w:r>
        <w:tab/>
      </w:r>
      <w:r>
        <w:tab/>
      </w:r>
      <w:r w:rsidR="00BA447E">
        <w:tab/>
      </w:r>
    </w:p>
    <w:p w14:paraId="1CB13DF7" w14:textId="0E485938" w:rsidR="003647F1" w:rsidRPr="00BA447E" w:rsidRDefault="003647F1" w:rsidP="00BA447E">
      <w:pPr>
        <w:spacing w:after="0" w:line="240" w:lineRule="auto"/>
        <w:rPr>
          <w:b/>
          <w:bCs/>
        </w:rPr>
      </w:pPr>
      <w:r w:rsidRPr="00BA447E">
        <w:rPr>
          <w:b/>
          <w:bCs/>
        </w:rPr>
        <w:t>Section IX – Intra-Abdominal and Thoracic Regions</w:t>
      </w:r>
    </w:p>
    <w:p w14:paraId="11F3F1BF" w14:textId="178FB086" w:rsidR="00BA447E" w:rsidRDefault="003647F1" w:rsidP="00040E39">
      <w:pPr>
        <w:spacing w:after="120" w:line="240" w:lineRule="auto"/>
      </w:pPr>
      <w:r>
        <w:t>Position: supine</w:t>
      </w:r>
      <w:r w:rsidR="00A24331">
        <w:t xml:space="preserve">; </w:t>
      </w:r>
      <w:r>
        <w:t>Area</w:t>
      </w:r>
      <w:r w:rsidR="00BA447E">
        <w:t>s:</w:t>
      </w:r>
      <w:r w:rsidR="001E3910">
        <w:t xml:space="preserve"> </w:t>
      </w:r>
      <w:r>
        <w:t>Lumbar plexus, lungs, heart &amp; abdominal contents</w:t>
      </w:r>
      <w:r>
        <w:tab/>
      </w:r>
      <w:r>
        <w:tab/>
      </w:r>
      <w:r>
        <w:tab/>
      </w:r>
      <w:r>
        <w:tab/>
      </w:r>
      <w:r>
        <w:tab/>
      </w:r>
    </w:p>
    <w:p w14:paraId="28E04CD7" w14:textId="3BADB48A" w:rsidR="003647F1" w:rsidRPr="00BA447E" w:rsidRDefault="003647F1" w:rsidP="00BA447E">
      <w:pPr>
        <w:spacing w:after="0" w:line="240" w:lineRule="auto"/>
        <w:rPr>
          <w:b/>
          <w:bCs/>
        </w:rPr>
      </w:pPr>
      <w:r w:rsidRPr="00BA447E">
        <w:rPr>
          <w:b/>
          <w:bCs/>
        </w:rPr>
        <w:t xml:space="preserve">Section X – Head and Neck </w:t>
      </w:r>
    </w:p>
    <w:p w14:paraId="5B9FC24D" w14:textId="3D369E57" w:rsidR="003647F1" w:rsidRDefault="003647F1" w:rsidP="00040E39">
      <w:pPr>
        <w:spacing w:after="120" w:line="240" w:lineRule="auto"/>
      </w:pPr>
      <w:r>
        <w:t>Position: supine</w:t>
      </w:r>
      <w:r w:rsidR="00A24331">
        <w:t xml:space="preserve">; </w:t>
      </w:r>
      <w:r>
        <w:t>Area</w:t>
      </w:r>
      <w:r w:rsidR="00BA447E">
        <w:t>s:</w:t>
      </w:r>
      <w:r w:rsidR="001E3910">
        <w:t xml:space="preserve"> </w:t>
      </w:r>
      <w:r>
        <w:t>Cranium, Face, TMJ, Anterior Neck</w:t>
      </w:r>
    </w:p>
    <w:p w14:paraId="1AEDF7D0" w14:textId="67ADDD54" w:rsidR="003647F1" w:rsidRPr="00BA447E" w:rsidRDefault="003647F1" w:rsidP="00BA447E">
      <w:pPr>
        <w:spacing w:after="0" w:line="240" w:lineRule="auto"/>
        <w:rPr>
          <w:b/>
          <w:bCs/>
        </w:rPr>
      </w:pPr>
      <w:r w:rsidRPr="00BA447E">
        <w:rPr>
          <w:b/>
          <w:bCs/>
        </w:rPr>
        <w:t>Section X</w:t>
      </w:r>
      <w:r w:rsidR="00A91ACD">
        <w:rPr>
          <w:b/>
          <w:bCs/>
        </w:rPr>
        <w:t>I</w:t>
      </w:r>
      <w:r w:rsidRPr="00BA447E">
        <w:rPr>
          <w:b/>
          <w:bCs/>
        </w:rPr>
        <w:t xml:space="preserve"> – Spinal Column and Spinal Cord </w:t>
      </w:r>
    </w:p>
    <w:p w14:paraId="20D783D7" w14:textId="167BD119" w:rsidR="0043002E" w:rsidRDefault="003647F1" w:rsidP="00BA447E">
      <w:pPr>
        <w:spacing w:after="0" w:line="240" w:lineRule="auto"/>
      </w:pPr>
      <w:r>
        <w:t>Position: prone</w:t>
      </w:r>
      <w:r w:rsidR="00A24331">
        <w:t xml:space="preserve">; </w:t>
      </w:r>
      <w:r>
        <w:t>Area</w:t>
      </w:r>
      <w:r w:rsidR="00BA447E">
        <w:t>s:</w:t>
      </w:r>
      <w:r w:rsidR="001E3910">
        <w:t xml:space="preserve"> </w:t>
      </w:r>
      <w:r>
        <w:t xml:space="preserve">Cervical, thoracic and lumbar spine </w:t>
      </w:r>
      <w:r>
        <w:tab/>
      </w:r>
      <w:r>
        <w:tab/>
      </w:r>
      <w:r>
        <w:tab/>
      </w:r>
      <w:r>
        <w:tab/>
      </w:r>
      <w:r>
        <w:tab/>
      </w:r>
      <w:r>
        <w:tab/>
      </w:r>
      <w:r>
        <w:tab/>
      </w:r>
    </w:p>
    <w:p w14:paraId="648C2CE1" w14:textId="327F22DD" w:rsidR="0043002E" w:rsidRPr="007C1559" w:rsidRDefault="0043002E" w:rsidP="00E22DE2">
      <w:pPr>
        <w:spacing w:after="0" w:line="240" w:lineRule="auto"/>
      </w:pPr>
      <w:r>
        <w:t>******************************************************************************</w:t>
      </w:r>
    </w:p>
    <w:p w14:paraId="03B033F1" w14:textId="2FA0F599" w:rsidR="000D53EF" w:rsidRDefault="00BA447E" w:rsidP="000D53EF">
      <w:pPr>
        <w:pStyle w:val="Heading3"/>
      </w:pPr>
      <w:r>
        <w:t>LABORATORY PROCEDURES</w:t>
      </w:r>
    </w:p>
    <w:p w14:paraId="1A98B975" w14:textId="77777777" w:rsidR="0043002E" w:rsidRPr="00E51662" w:rsidRDefault="00BA447E" w:rsidP="0043002E">
      <w:pPr>
        <w:pStyle w:val="Heading4"/>
        <w:rPr>
          <w:i w:val="0"/>
          <w:iCs w:val="0"/>
        </w:rPr>
      </w:pPr>
      <w:r w:rsidRPr="00E51662">
        <w:rPr>
          <w:i w:val="0"/>
          <w:iCs w:val="0"/>
        </w:rPr>
        <w:t xml:space="preserve">Laboratory Materials: </w:t>
      </w:r>
    </w:p>
    <w:p w14:paraId="1D533109" w14:textId="77777777" w:rsidR="0043002E" w:rsidRDefault="00BA447E" w:rsidP="0043002E">
      <w:pPr>
        <w:pStyle w:val="ListParagraph"/>
        <w:numPr>
          <w:ilvl w:val="0"/>
          <w:numId w:val="24"/>
        </w:numPr>
      </w:pPr>
      <w:r>
        <w:t xml:space="preserve">Gloves will be provided. </w:t>
      </w:r>
    </w:p>
    <w:p w14:paraId="0382C3B3" w14:textId="6A574904" w:rsidR="00BA447E" w:rsidRDefault="00BA447E" w:rsidP="00EE3BCE">
      <w:pPr>
        <w:pStyle w:val="ListParagraph"/>
        <w:numPr>
          <w:ilvl w:val="0"/>
          <w:numId w:val="24"/>
        </w:numPr>
        <w:spacing w:after="120" w:line="240" w:lineRule="auto"/>
      </w:pPr>
      <w:r>
        <w:t xml:space="preserve">Each student must purchase surgical scrubs.  </w:t>
      </w:r>
    </w:p>
    <w:p w14:paraId="4A9A5290" w14:textId="77777777" w:rsidR="00BA447E" w:rsidRPr="00E51662" w:rsidRDefault="00BA447E" w:rsidP="0043002E">
      <w:pPr>
        <w:pStyle w:val="Heading4"/>
        <w:rPr>
          <w:i w:val="0"/>
          <w:iCs w:val="0"/>
        </w:rPr>
      </w:pPr>
      <w:r w:rsidRPr="00E51662">
        <w:rPr>
          <w:i w:val="0"/>
          <w:iCs w:val="0"/>
        </w:rPr>
        <w:t>General Guidelines:</w:t>
      </w:r>
    </w:p>
    <w:p w14:paraId="4426D01F" w14:textId="000740C9" w:rsidR="00BA447E" w:rsidRDefault="00BA447E" w:rsidP="00EE3BCE">
      <w:pPr>
        <w:spacing w:after="120" w:line="240" w:lineRule="auto"/>
      </w:pPr>
      <w:r w:rsidRPr="0043002E">
        <w:rPr>
          <w:b/>
          <w:bCs/>
        </w:rPr>
        <w:t>Cadavers</w:t>
      </w:r>
      <w:r>
        <w:t xml:space="preserve"> – We are extremely fortunate to have access to cadavers and the anatomy laboratory. In most cases, the cadavers are faithfully willed to the medical school for the purpose of enhancing medical training and knowledge. The cadavers must be treated with your utmost care and respect at all times. Taking pictures of cadavers with cell phones or other devices is strictly prohibited.</w:t>
      </w:r>
    </w:p>
    <w:p w14:paraId="200B1985" w14:textId="3DADC876" w:rsidR="00BA447E" w:rsidRDefault="00BA447E" w:rsidP="00EE3BCE">
      <w:pPr>
        <w:spacing w:after="0" w:line="240" w:lineRule="auto"/>
      </w:pPr>
      <w:r w:rsidRPr="0043002E">
        <w:rPr>
          <w:b/>
          <w:bCs/>
        </w:rPr>
        <w:t>Cadaver Care</w:t>
      </w:r>
      <w:r>
        <w:t xml:space="preserve"> – Cadavers are subject to mold and drying.  At the beginning of each lab session the cadavers should be thoroughly observed for mold; it can best be dealt with if treated before it is widespread.</w:t>
      </w:r>
    </w:p>
    <w:p w14:paraId="64DEB824" w14:textId="10A95FE7" w:rsidR="00BA447E" w:rsidRDefault="00BA447E" w:rsidP="0043002E">
      <w:pPr>
        <w:pStyle w:val="ListParagraph"/>
        <w:numPr>
          <w:ilvl w:val="0"/>
          <w:numId w:val="25"/>
        </w:numPr>
      </w:pPr>
      <w:r>
        <w:t>Exposed areas should be lightly sprayed and wrapped with moist towels at the end of each lab session.</w:t>
      </w:r>
    </w:p>
    <w:p w14:paraId="4F4B1917" w14:textId="4E7D56AA" w:rsidR="00BA447E" w:rsidRDefault="00BA447E" w:rsidP="0043002E">
      <w:pPr>
        <w:pStyle w:val="ListParagraph"/>
        <w:numPr>
          <w:ilvl w:val="0"/>
          <w:numId w:val="25"/>
        </w:numPr>
      </w:pPr>
      <w:r>
        <w:t>Body bags should be zipped at the conclusion of all lab sessions to avoid exposure to air.</w:t>
      </w:r>
    </w:p>
    <w:p w14:paraId="0F0E634C" w14:textId="0CA23962" w:rsidR="00BA447E" w:rsidRDefault="00BA447E" w:rsidP="0043002E">
      <w:pPr>
        <w:pStyle w:val="ListParagraph"/>
        <w:numPr>
          <w:ilvl w:val="0"/>
          <w:numId w:val="25"/>
        </w:numPr>
      </w:pPr>
      <w:r>
        <w:t>No tools should be left attached to the cadaver when they are not being used.</w:t>
      </w:r>
    </w:p>
    <w:p w14:paraId="36040937" w14:textId="4FC4854E" w:rsidR="00BA447E" w:rsidRDefault="00BA447E" w:rsidP="00E51662">
      <w:pPr>
        <w:pStyle w:val="ListParagraph"/>
        <w:numPr>
          <w:ilvl w:val="0"/>
          <w:numId w:val="25"/>
        </w:numPr>
        <w:spacing w:after="120" w:line="240" w:lineRule="auto"/>
      </w:pPr>
      <w:r>
        <w:t>Toe tags must remain on the cadavers at all times.</w:t>
      </w:r>
    </w:p>
    <w:p w14:paraId="53E25C12" w14:textId="1C37059C" w:rsidR="00BA447E" w:rsidRPr="00E51662" w:rsidRDefault="00BA447E" w:rsidP="0043002E">
      <w:pPr>
        <w:pStyle w:val="Heading4"/>
        <w:rPr>
          <w:i w:val="0"/>
          <w:iCs w:val="0"/>
        </w:rPr>
      </w:pPr>
      <w:r w:rsidRPr="00E51662">
        <w:rPr>
          <w:i w:val="0"/>
          <w:iCs w:val="0"/>
        </w:rPr>
        <w:lastRenderedPageBreak/>
        <w:t>Dissecting Guidelines:</w:t>
      </w:r>
    </w:p>
    <w:p w14:paraId="2DF2F741" w14:textId="7B13FF70" w:rsidR="00BA447E" w:rsidRDefault="00BA447E" w:rsidP="0043002E">
      <w:pPr>
        <w:pStyle w:val="ListParagraph"/>
        <w:numPr>
          <w:ilvl w:val="0"/>
          <w:numId w:val="26"/>
        </w:numPr>
      </w:pPr>
      <w:r>
        <w:t>Students will be free to dissect as they need to in order to thoroughly observe and study all components of each body region.</w:t>
      </w:r>
    </w:p>
    <w:p w14:paraId="5D0454D9" w14:textId="31415F82" w:rsidR="00BA447E" w:rsidRDefault="00BA447E" w:rsidP="0043002E">
      <w:pPr>
        <w:pStyle w:val="ListParagraph"/>
        <w:numPr>
          <w:ilvl w:val="0"/>
          <w:numId w:val="26"/>
        </w:numPr>
      </w:pPr>
      <w:r>
        <w:t>Each group is required to have a dissector’s guide open at all times.</w:t>
      </w:r>
    </w:p>
    <w:p w14:paraId="0A37F9AD" w14:textId="6C3E35EF" w:rsidR="00BA447E" w:rsidRDefault="00BA447E" w:rsidP="0043002E">
      <w:pPr>
        <w:pStyle w:val="ListParagraph"/>
        <w:numPr>
          <w:ilvl w:val="0"/>
          <w:numId w:val="26"/>
        </w:numPr>
      </w:pPr>
      <w:r>
        <w:t>The opportunity to dissect should be available equally to all students.  One person should read from the dissector’s guide as the other dissects.  Students should rotate jobs every other class.</w:t>
      </w:r>
    </w:p>
    <w:p w14:paraId="20722A75" w14:textId="6BC39BA7" w:rsidR="00BA447E" w:rsidRDefault="00BA447E" w:rsidP="0043002E">
      <w:pPr>
        <w:pStyle w:val="ListParagraph"/>
        <w:numPr>
          <w:ilvl w:val="0"/>
          <w:numId w:val="26"/>
        </w:numPr>
      </w:pPr>
      <w:r>
        <w:t>Know what you are looking for and what you intend to cut before dissecting.</w:t>
      </w:r>
    </w:p>
    <w:p w14:paraId="56D37E5A" w14:textId="53179589" w:rsidR="00BA447E" w:rsidRDefault="00BA447E" w:rsidP="00E51662">
      <w:pPr>
        <w:pStyle w:val="ListParagraph"/>
        <w:numPr>
          <w:ilvl w:val="0"/>
          <w:numId w:val="26"/>
        </w:numPr>
        <w:spacing w:after="120" w:line="240" w:lineRule="auto"/>
      </w:pPr>
      <w:r>
        <w:t xml:space="preserve">Know origin, insertion, action, vascular supply and innervation of each muscle before it is cut.  Do not remove any structures </w:t>
      </w:r>
      <w:proofErr w:type="gramStart"/>
      <w:r>
        <w:t>unless</w:t>
      </w:r>
      <w:proofErr w:type="gramEnd"/>
      <w:r>
        <w:t xml:space="preserve"> instructed to do so.  In most cases, you will reflect superficial structures so that you can access deep structures.  Those structures that are reflected should be replaced at the end of each laboratory session.  The goal of dissection is to reveal and preserve all possible detail.</w:t>
      </w:r>
    </w:p>
    <w:p w14:paraId="2D0C27BD" w14:textId="77777777" w:rsidR="0043002E" w:rsidRPr="00E51662" w:rsidRDefault="00BA447E" w:rsidP="0043002E">
      <w:pPr>
        <w:pStyle w:val="Heading4"/>
        <w:rPr>
          <w:i w:val="0"/>
          <w:iCs w:val="0"/>
        </w:rPr>
      </w:pPr>
      <w:r w:rsidRPr="00E51662">
        <w:rPr>
          <w:i w:val="0"/>
          <w:iCs w:val="0"/>
        </w:rPr>
        <w:t xml:space="preserve">Facilities &amp; Additional Information: </w:t>
      </w:r>
    </w:p>
    <w:p w14:paraId="0AA33736" w14:textId="51C5D1BD" w:rsidR="00BA447E" w:rsidRDefault="00BA447E" w:rsidP="00E51662">
      <w:pPr>
        <w:spacing w:after="0" w:line="240" w:lineRule="auto"/>
      </w:pPr>
      <w:r>
        <w:t>We are very fortunate to have access to the anatomy laboratory. This is a privilege. However, it is our responsibility to keep the room clean and to comply with the OSHA (Occupational Safety and Health Administration) standards.</w:t>
      </w:r>
    </w:p>
    <w:p w14:paraId="3289D767" w14:textId="2E07B717" w:rsidR="00BA447E" w:rsidRDefault="00BA447E" w:rsidP="0043002E">
      <w:pPr>
        <w:pStyle w:val="ListParagraph"/>
        <w:numPr>
          <w:ilvl w:val="0"/>
          <w:numId w:val="27"/>
        </w:numPr>
      </w:pPr>
      <w:r>
        <w:t>Each group will be responsible for the upkeep of their general area.  There should not be any debris remaining on the floor or dissecting table – THIS INCLUDES BODY TISSUE.  However, once a week the laboratory must be mopped and wiped down with a disinfectant cleaning solution. This job will be rotated by dissection groups.</w:t>
      </w:r>
    </w:p>
    <w:p w14:paraId="6D195A84" w14:textId="3DC93A75" w:rsidR="00BA447E" w:rsidRDefault="00BA447E" w:rsidP="0043002E">
      <w:pPr>
        <w:pStyle w:val="ListParagraph"/>
        <w:numPr>
          <w:ilvl w:val="0"/>
          <w:numId w:val="27"/>
        </w:numPr>
      </w:pPr>
      <w:r>
        <w:t>Three types of waste containers will be available in the lab.  It is imperative that these items are used appropriately: a) standard garbage can – used for paper towels, gloves, etc.; b) biohazardous waste can – used only for tissue &amp; cadaver parts (NO METAL SUCH AS BLADES); c) sharps container – used for blades (BLADES MUST NOT BE EXPOSED FROM TOP OF CONTAINER)</w:t>
      </w:r>
    </w:p>
    <w:p w14:paraId="00B25A77" w14:textId="149BDA96" w:rsidR="00BA447E" w:rsidRDefault="00BA447E" w:rsidP="0043002E">
      <w:pPr>
        <w:pStyle w:val="ListParagraph"/>
        <w:numPr>
          <w:ilvl w:val="0"/>
          <w:numId w:val="27"/>
        </w:numPr>
      </w:pPr>
      <w:r>
        <w:t>Eating and/or drinking are not permitted in the laboratory.</w:t>
      </w:r>
    </w:p>
    <w:p w14:paraId="554538E8" w14:textId="0877D820" w:rsidR="00BA447E" w:rsidRDefault="00BA447E" w:rsidP="0043002E">
      <w:pPr>
        <w:pStyle w:val="ListParagraph"/>
        <w:numPr>
          <w:ilvl w:val="0"/>
          <w:numId w:val="27"/>
        </w:numPr>
      </w:pPr>
      <w:r>
        <w:t>Wearing a white lab coat (or surgical scrubs) and gloves while dissecting is required.</w:t>
      </w:r>
    </w:p>
    <w:p w14:paraId="5BA50688" w14:textId="6E3B8CCF" w:rsidR="00BA447E" w:rsidRDefault="00BA447E" w:rsidP="0043002E">
      <w:pPr>
        <w:pStyle w:val="ListParagraph"/>
        <w:numPr>
          <w:ilvl w:val="0"/>
          <w:numId w:val="27"/>
        </w:numPr>
      </w:pPr>
      <w:r>
        <w:t>Securing long hair away from the face is recommended.</w:t>
      </w:r>
    </w:p>
    <w:p w14:paraId="4CFAB949" w14:textId="6C81B929" w:rsidR="00BA447E" w:rsidRDefault="00BA447E" w:rsidP="00A15F70">
      <w:pPr>
        <w:pStyle w:val="ListParagraph"/>
        <w:numPr>
          <w:ilvl w:val="0"/>
          <w:numId w:val="27"/>
        </w:numPr>
        <w:spacing w:after="120" w:line="240" w:lineRule="auto"/>
      </w:pPr>
      <w:r>
        <w:t>Wearing protective eye goggles while using the cast saw is required.</w:t>
      </w:r>
    </w:p>
    <w:p w14:paraId="7786939A" w14:textId="332136C8" w:rsidR="009E1CE5" w:rsidRDefault="009E1CE5" w:rsidP="009E1CE5">
      <w:r w:rsidRPr="00E63EC9">
        <w:rPr>
          <w:rFonts w:eastAsia="Calibri"/>
          <w:b/>
          <w:bCs/>
          <w:color w:val="4472C4" w:themeColor="accent1"/>
          <w:sz w:val="24"/>
          <w:szCs w:val="24"/>
        </w:rPr>
        <w:t xml:space="preserve">Weekly </w:t>
      </w:r>
      <w:r>
        <w:rPr>
          <w:rFonts w:eastAsia="Calibri"/>
          <w:b/>
          <w:bCs/>
          <w:color w:val="4472C4" w:themeColor="accent1"/>
          <w:sz w:val="24"/>
          <w:szCs w:val="24"/>
        </w:rPr>
        <w:t>L</w:t>
      </w:r>
      <w:r w:rsidR="0092473A">
        <w:rPr>
          <w:rFonts w:eastAsia="Calibri"/>
          <w:b/>
          <w:bCs/>
          <w:color w:val="4472C4" w:themeColor="accent1"/>
          <w:sz w:val="24"/>
          <w:szCs w:val="24"/>
        </w:rPr>
        <w:t xml:space="preserve">ab </w:t>
      </w:r>
      <w:r w:rsidRPr="00E63EC9">
        <w:rPr>
          <w:rFonts w:eastAsia="Calibri"/>
          <w:b/>
          <w:bCs/>
          <w:color w:val="4472C4" w:themeColor="accent1"/>
          <w:sz w:val="24"/>
          <w:szCs w:val="24"/>
        </w:rPr>
        <w:t>Schedule:</w:t>
      </w:r>
      <w:r w:rsidRPr="00D305AB">
        <w:rPr>
          <w:rFonts w:eastAsia="Calibri"/>
          <w:color w:val="002060"/>
        </w:rPr>
        <w:t xml:space="preserve"> </w:t>
      </w:r>
    </w:p>
    <w:tbl>
      <w:tblPr>
        <w:tblW w:w="111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
        <w:gridCol w:w="810"/>
        <w:gridCol w:w="3715"/>
        <w:gridCol w:w="2250"/>
        <w:gridCol w:w="2160"/>
        <w:gridCol w:w="1530"/>
      </w:tblGrid>
      <w:tr w:rsidR="00CC3C37" w:rsidRPr="00CC3C37" w14:paraId="4DE0AEC4" w14:textId="77777777" w:rsidTr="00CC3C37">
        <w:trPr>
          <w:trHeight w:val="270"/>
        </w:trPr>
        <w:tc>
          <w:tcPr>
            <w:tcW w:w="695" w:type="dxa"/>
            <w:vMerge w:val="restart"/>
            <w:shd w:val="clear" w:color="auto" w:fill="D9E2F3"/>
          </w:tcPr>
          <w:p w14:paraId="56284D07" w14:textId="77777777" w:rsidR="00B92C07" w:rsidRPr="00CC3C37" w:rsidRDefault="00B92C07" w:rsidP="00343593">
            <w:pPr>
              <w:pStyle w:val="TableParagraph"/>
              <w:spacing w:before="1"/>
              <w:ind w:right="144"/>
              <w:rPr>
                <w:rFonts w:asciiTheme="minorHAnsi" w:hAnsiTheme="minorHAnsi" w:cstheme="minorHAnsi"/>
                <w:b/>
                <w:sz w:val="20"/>
                <w:szCs w:val="20"/>
              </w:rPr>
            </w:pPr>
            <w:r w:rsidRPr="00CC3C37">
              <w:rPr>
                <w:rFonts w:asciiTheme="minorHAnsi" w:hAnsiTheme="minorHAnsi" w:cstheme="minorHAnsi"/>
                <w:b/>
                <w:sz w:val="20"/>
                <w:szCs w:val="20"/>
              </w:rPr>
              <w:t>Week</w:t>
            </w:r>
          </w:p>
        </w:tc>
        <w:tc>
          <w:tcPr>
            <w:tcW w:w="810" w:type="dxa"/>
            <w:vMerge w:val="restart"/>
          </w:tcPr>
          <w:p w14:paraId="631FEE37" w14:textId="77777777" w:rsidR="00B92C07" w:rsidRPr="00CC3C37" w:rsidRDefault="00B92C07" w:rsidP="00343593">
            <w:pPr>
              <w:pStyle w:val="TableParagraph"/>
              <w:spacing w:before="1"/>
              <w:rPr>
                <w:rFonts w:asciiTheme="minorHAnsi" w:hAnsiTheme="minorHAnsi" w:cstheme="minorHAnsi"/>
                <w:b/>
                <w:sz w:val="20"/>
                <w:szCs w:val="20"/>
              </w:rPr>
            </w:pPr>
            <w:r w:rsidRPr="00CC3C37">
              <w:rPr>
                <w:rFonts w:asciiTheme="minorHAnsi" w:hAnsiTheme="minorHAnsi" w:cstheme="minorHAnsi"/>
                <w:b/>
                <w:sz w:val="20"/>
                <w:szCs w:val="20"/>
              </w:rPr>
              <w:t xml:space="preserve">  Section </w:t>
            </w:r>
          </w:p>
        </w:tc>
        <w:tc>
          <w:tcPr>
            <w:tcW w:w="3715" w:type="dxa"/>
            <w:vMerge w:val="restart"/>
            <w:shd w:val="clear" w:color="auto" w:fill="D9E2F3"/>
          </w:tcPr>
          <w:p w14:paraId="5B02AAAA" w14:textId="7B10360F" w:rsidR="00B92C07" w:rsidRPr="00CC3C37" w:rsidRDefault="00B92C07" w:rsidP="00343593">
            <w:pPr>
              <w:pStyle w:val="TableParagraph"/>
              <w:spacing w:before="1"/>
              <w:rPr>
                <w:rFonts w:asciiTheme="minorHAnsi" w:hAnsiTheme="minorHAnsi" w:cstheme="minorHAnsi"/>
                <w:b/>
                <w:sz w:val="20"/>
                <w:szCs w:val="20"/>
              </w:rPr>
            </w:pPr>
            <w:r w:rsidRPr="00CC3C37">
              <w:rPr>
                <w:rFonts w:asciiTheme="minorHAnsi" w:hAnsiTheme="minorHAnsi" w:cstheme="minorHAnsi"/>
                <w:b/>
                <w:sz w:val="20"/>
                <w:szCs w:val="20"/>
              </w:rPr>
              <w:t xml:space="preserve">                      </w:t>
            </w:r>
            <w:r w:rsidR="001D26A3">
              <w:rPr>
                <w:rFonts w:asciiTheme="minorHAnsi" w:hAnsiTheme="minorHAnsi" w:cstheme="minorHAnsi"/>
                <w:b/>
                <w:sz w:val="20"/>
                <w:szCs w:val="20"/>
              </w:rPr>
              <w:t>Weekly Milestones</w:t>
            </w:r>
          </w:p>
        </w:tc>
        <w:tc>
          <w:tcPr>
            <w:tcW w:w="4410" w:type="dxa"/>
            <w:gridSpan w:val="2"/>
            <w:shd w:val="clear" w:color="auto" w:fill="D9E2F3"/>
          </w:tcPr>
          <w:p w14:paraId="105A312C" w14:textId="1743D176" w:rsidR="00B92C07" w:rsidRPr="00CC3C37" w:rsidRDefault="002D69CC" w:rsidP="002D69CC">
            <w:pPr>
              <w:pStyle w:val="TableParagraph"/>
              <w:spacing w:before="1"/>
              <w:ind w:left="307"/>
              <w:rPr>
                <w:rFonts w:asciiTheme="minorHAnsi" w:hAnsiTheme="minorHAnsi" w:cstheme="minorHAnsi"/>
                <w:b/>
                <w:sz w:val="20"/>
                <w:szCs w:val="20"/>
              </w:rPr>
            </w:pPr>
            <w:r>
              <w:rPr>
                <w:rFonts w:asciiTheme="minorHAnsi" w:hAnsiTheme="minorHAnsi" w:cstheme="minorHAnsi"/>
                <w:b/>
                <w:sz w:val="20"/>
                <w:szCs w:val="20"/>
              </w:rPr>
              <w:t xml:space="preserve">                         </w:t>
            </w:r>
            <w:r w:rsidR="00B92C07" w:rsidRPr="00CC3C37">
              <w:rPr>
                <w:rFonts w:asciiTheme="minorHAnsi" w:hAnsiTheme="minorHAnsi" w:cstheme="minorHAnsi"/>
                <w:b/>
                <w:sz w:val="20"/>
                <w:szCs w:val="20"/>
              </w:rPr>
              <w:t>Learning Materials</w:t>
            </w:r>
          </w:p>
        </w:tc>
        <w:tc>
          <w:tcPr>
            <w:tcW w:w="1530" w:type="dxa"/>
            <w:vMerge w:val="restart"/>
            <w:shd w:val="clear" w:color="auto" w:fill="D9E2F3"/>
          </w:tcPr>
          <w:p w14:paraId="6F1D30A9" w14:textId="77777777" w:rsidR="00B92C07" w:rsidRPr="00CC3C37" w:rsidRDefault="00B92C07" w:rsidP="00343593">
            <w:pPr>
              <w:pStyle w:val="TableParagraph"/>
              <w:spacing w:before="1"/>
              <w:ind w:right="47"/>
              <w:rPr>
                <w:rFonts w:asciiTheme="minorHAnsi" w:hAnsiTheme="minorHAnsi" w:cstheme="minorHAnsi"/>
                <w:b/>
                <w:sz w:val="20"/>
                <w:szCs w:val="20"/>
              </w:rPr>
            </w:pPr>
            <w:r w:rsidRPr="00CC3C37">
              <w:rPr>
                <w:rFonts w:asciiTheme="minorHAnsi" w:hAnsiTheme="minorHAnsi" w:cstheme="minorHAnsi"/>
                <w:b/>
                <w:sz w:val="20"/>
                <w:szCs w:val="20"/>
              </w:rPr>
              <w:t xml:space="preserve">   Assessments</w:t>
            </w:r>
          </w:p>
        </w:tc>
      </w:tr>
      <w:tr w:rsidR="00CC3C37" w:rsidRPr="00CC3C37" w14:paraId="5F4B677D" w14:textId="77777777" w:rsidTr="00CC3C37">
        <w:trPr>
          <w:trHeight w:val="438"/>
        </w:trPr>
        <w:tc>
          <w:tcPr>
            <w:tcW w:w="695" w:type="dxa"/>
            <w:vMerge/>
            <w:tcBorders>
              <w:top w:val="nil"/>
            </w:tcBorders>
            <w:shd w:val="clear" w:color="auto" w:fill="D9E2F3"/>
          </w:tcPr>
          <w:p w14:paraId="3F9D7A48" w14:textId="77777777" w:rsidR="00B92C07" w:rsidRPr="00CC3C37" w:rsidRDefault="00B92C07" w:rsidP="00343593">
            <w:pPr>
              <w:rPr>
                <w:rFonts w:cstheme="minorHAnsi"/>
                <w:sz w:val="20"/>
                <w:szCs w:val="20"/>
              </w:rPr>
            </w:pPr>
          </w:p>
        </w:tc>
        <w:tc>
          <w:tcPr>
            <w:tcW w:w="810" w:type="dxa"/>
            <w:vMerge/>
          </w:tcPr>
          <w:p w14:paraId="1768F746" w14:textId="77777777" w:rsidR="00B92C07" w:rsidRPr="00CC3C37" w:rsidRDefault="00B92C07" w:rsidP="00343593">
            <w:pPr>
              <w:rPr>
                <w:rFonts w:cstheme="minorHAnsi"/>
                <w:sz w:val="20"/>
                <w:szCs w:val="20"/>
              </w:rPr>
            </w:pPr>
          </w:p>
        </w:tc>
        <w:tc>
          <w:tcPr>
            <w:tcW w:w="3715" w:type="dxa"/>
            <w:vMerge/>
            <w:tcBorders>
              <w:top w:val="nil"/>
            </w:tcBorders>
            <w:shd w:val="clear" w:color="auto" w:fill="D9E2F3"/>
          </w:tcPr>
          <w:p w14:paraId="30E2E71C" w14:textId="77777777" w:rsidR="00B92C07" w:rsidRPr="00CC3C37" w:rsidRDefault="00B92C07" w:rsidP="00343593">
            <w:pPr>
              <w:rPr>
                <w:rFonts w:cstheme="minorHAnsi"/>
                <w:sz w:val="20"/>
                <w:szCs w:val="20"/>
              </w:rPr>
            </w:pPr>
          </w:p>
        </w:tc>
        <w:tc>
          <w:tcPr>
            <w:tcW w:w="2250" w:type="dxa"/>
            <w:shd w:val="clear" w:color="auto" w:fill="D9E2F3"/>
          </w:tcPr>
          <w:p w14:paraId="0BC8FD3C" w14:textId="77777777" w:rsidR="00B92C07" w:rsidRPr="00CC3C37" w:rsidRDefault="00B92C07" w:rsidP="00343593">
            <w:pPr>
              <w:pStyle w:val="TableParagraph"/>
              <w:ind w:right="746"/>
              <w:jc w:val="center"/>
              <w:rPr>
                <w:rFonts w:asciiTheme="minorHAnsi" w:hAnsiTheme="minorHAnsi" w:cstheme="minorHAnsi"/>
                <w:b/>
                <w:sz w:val="20"/>
                <w:szCs w:val="20"/>
              </w:rPr>
            </w:pPr>
            <w:r w:rsidRPr="00CC3C37">
              <w:rPr>
                <w:rFonts w:asciiTheme="minorHAnsi" w:hAnsiTheme="minorHAnsi" w:cstheme="minorHAnsi"/>
                <w:b/>
                <w:sz w:val="20"/>
                <w:szCs w:val="20"/>
              </w:rPr>
              <w:t xml:space="preserve">         Readings, etc.</w:t>
            </w:r>
          </w:p>
        </w:tc>
        <w:tc>
          <w:tcPr>
            <w:tcW w:w="2160" w:type="dxa"/>
            <w:shd w:val="clear" w:color="auto" w:fill="D9E2F3"/>
          </w:tcPr>
          <w:p w14:paraId="38A79507" w14:textId="77777777" w:rsidR="00B92C07" w:rsidRPr="00CC3C37" w:rsidRDefault="00B92C07" w:rsidP="00343593">
            <w:pPr>
              <w:pStyle w:val="TableParagraph"/>
              <w:spacing w:line="220" w:lineRule="atLeast"/>
              <w:ind w:left="310" w:right="145" w:hanging="132"/>
              <w:jc w:val="center"/>
              <w:rPr>
                <w:rFonts w:asciiTheme="minorHAnsi" w:hAnsiTheme="minorHAnsi" w:cstheme="minorHAnsi"/>
                <w:sz w:val="20"/>
                <w:szCs w:val="20"/>
              </w:rPr>
            </w:pPr>
            <w:r w:rsidRPr="00CC3C37">
              <w:rPr>
                <w:rFonts w:asciiTheme="minorHAnsi" w:hAnsiTheme="minorHAnsi" w:cstheme="minorHAnsi"/>
                <w:b/>
                <w:sz w:val="20"/>
                <w:szCs w:val="20"/>
              </w:rPr>
              <w:t>Recorded Lectures</w:t>
            </w:r>
          </w:p>
        </w:tc>
        <w:tc>
          <w:tcPr>
            <w:tcW w:w="1530" w:type="dxa"/>
            <w:vMerge/>
            <w:tcBorders>
              <w:top w:val="nil"/>
            </w:tcBorders>
            <w:shd w:val="clear" w:color="auto" w:fill="D9E2F3"/>
          </w:tcPr>
          <w:p w14:paraId="100D0A28" w14:textId="77777777" w:rsidR="00B92C07" w:rsidRPr="00CC3C37" w:rsidRDefault="00B92C07" w:rsidP="00343593">
            <w:pPr>
              <w:rPr>
                <w:rFonts w:cstheme="minorHAnsi"/>
                <w:sz w:val="20"/>
                <w:szCs w:val="20"/>
              </w:rPr>
            </w:pPr>
          </w:p>
        </w:tc>
      </w:tr>
      <w:tr w:rsidR="00CC3C37" w:rsidRPr="00CC3C37" w14:paraId="52E0876F" w14:textId="77777777" w:rsidTr="00CC3C37">
        <w:trPr>
          <w:trHeight w:val="495"/>
        </w:trPr>
        <w:tc>
          <w:tcPr>
            <w:tcW w:w="695" w:type="dxa"/>
          </w:tcPr>
          <w:p w14:paraId="6ACE00C5" w14:textId="77777777" w:rsidR="00B92C07" w:rsidRPr="00CC3C37" w:rsidRDefault="00B92C07" w:rsidP="00343593">
            <w:pPr>
              <w:pStyle w:val="TableParagraph"/>
              <w:spacing w:line="243" w:lineRule="exact"/>
              <w:ind w:left="-1"/>
              <w:rPr>
                <w:rFonts w:asciiTheme="minorHAnsi" w:hAnsiTheme="minorHAnsi" w:cstheme="minorHAnsi"/>
                <w:sz w:val="20"/>
                <w:szCs w:val="20"/>
              </w:rPr>
            </w:pPr>
            <w:r w:rsidRPr="00CC3C37">
              <w:rPr>
                <w:rFonts w:asciiTheme="minorHAnsi" w:hAnsiTheme="minorHAnsi" w:cstheme="minorHAnsi"/>
                <w:sz w:val="20"/>
                <w:szCs w:val="20"/>
              </w:rPr>
              <w:t xml:space="preserve">1 </w:t>
            </w:r>
          </w:p>
        </w:tc>
        <w:tc>
          <w:tcPr>
            <w:tcW w:w="810" w:type="dxa"/>
          </w:tcPr>
          <w:p w14:paraId="7C008803" w14:textId="77777777" w:rsidR="00B92C07" w:rsidRPr="00CC3C37" w:rsidRDefault="00B92C07" w:rsidP="00343593">
            <w:pPr>
              <w:rPr>
                <w:b/>
                <w:bCs/>
                <w:sz w:val="20"/>
                <w:szCs w:val="20"/>
              </w:rPr>
            </w:pPr>
            <w:r w:rsidRPr="00CC3C37">
              <w:rPr>
                <w:rFonts w:cstheme="minorHAnsi"/>
                <w:sz w:val="20"/>
                <w:szCs w:val="20"/>
              </w:rPr>
              <w:t>I &amp; II</w:t>
            </w:r>
          </w:p>
        </w:tc>
        <w:tc>
          <w:tcPr>
            <w:tcW w:w="3715" w:type="dxa"/>
          </w:tcPr>
          <w:p w14:paraId="5E1FBEB1" w14:textId="4D222D73" w:rsidR="00B92C07" w:rsidRPr="00AA1DED" w:rsidRDefault="00B92C07" w:rsidP="008E4C6C">
            <w:pPr>
              <w:spacing w:after="0"/>
              <w:rPr>
                <w:b/>
                <w:bCs/>
                <w:sz w:val="20"/>
                <w:szCs w:val="20"/>
              </w:rPr>
            </w:pPr>
            <w:r w:rsidRPr="00CC3C37">
              <w:rPr>
                <w:b/>
                <w:bCs/>
                <w:sz w:val="20"/>
                <w:szCs w:val="20"/>
              </w:rPr>
              <w:t>I – Back and Upper Extremity</w:t>
            </w:r>
            <w:r w:rsidR="00690AFE">
              <w:rPr>
                <w:b/>
                <w:bCs/>
                <w:sz w:val="20"/>
                <w:szCs w:val="20"/>
              </w:rPr>
              <w:t xml:space="preserve">; </w:t>
            </w:r>
            <w:r w:rsidRPr="00CC3C37">
              <w:rPr>
                <w:b/>
                <w:bCs/>
                <w:sz w:val="20"/>
                <w:szCs w:val="20"/>
              </w:rPr>
              <w:t>II – Posterior Hip and Lower Extremity</w:t>
            </w:r>
            <w:r w:rsidR="00AA1DED">
              <w:rPr>
                <w:b/>
                <w:bCs/>
                <w:sz w:val="20"/>
                <w:szCs w:val="20"/>
              </w:rPr>
              <w:t xml:space="preserve">; </w:t>
            </w:r>
            <w:r w:rsidRPr="00CC3C37">
              <w:rPr>
                <w:sz w:val="20"/>
                <w:szCs w:val="20"/>
              </w:rPr>
              <w:t>Areas: superficial back and posterior axilla; posterior hip &amp; thigh</w:t>
            </w:r>
          </w:p>
        </w:tc>
        <w:tc>
          <w:tcPr>
            <w:tcW w:w="2250" w:type="dxa"/>
          </w:tcPr>
          <w:p w14:paraId="02E3773A"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Sections 1 &amp; 2 – manual</w:t>
            </w:r>
          </w:p>
          <w:p w14:paraId="6B61A743"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Skeletal Muscles + (slides)</w:t>
            </w:r>
          </w:p>
          <w:p w14:paraId="1C5AA237"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Spreadsheet </w:t>
            </w:r>
          </w:p>
        </w:tc>
        <w:tc>
          <w:tcPr>
            <w:tcW w:w="2160" w:type="dxa"/>
          </w:tcPr>
          <w:p w14:paraId="5C0DDF89" w14:textId="77777777" w:rsidR="00B92C07" w:rsidRPr="00CC3C37" w:rsidRDefault="00B92C07" w:rsidP="00343593">
            <w:pPr>
              <w:pStyle w:val="TableParagraph"/>
              <w:rPr>
                <w:rFonts w:asciiTheme="minorHAnsi" w:hAnsiTheme="minorHAnsi" w:cstheme="minorHAnsi"/>
                <w:sz w:val="20"/>
                <w:szCs w:val="20"/>
              </w:rPr>
            </w:pPr>
            <w:r w:rsidRPr="00CC3C37">
              <w:rPr>
                <w:rFonts w:cstheme="minorHAnsi"/>
                <w:sz w:val="20"/>
                <w:szCs w:val="20"/>
              </w:rPr>
              <w:t xml:space="preserve">Organization/General Plan for the Human Body &amp; Anatomical Terminology  </w:t>
            </w:r>
          </w:p>
        </w:tc>
        <w:tc>
          <w:tcPr>
            <w:tcW w:w="1530" w:type="dxa"/>
          </w:tcPr>
          <w:p w14:paraId="1B457685"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bCs/>
                <w:iCs/>
                <w:sz w:val="20"/>
                <w:szCs w:val="20"/>
              </w:rPr>
              <w:t>Group Discussion</w:t>
            </w:r>
          </w:p>
        </w:tc>
      </w:tr>
      <w:tr w:rsidR="00CC3C37" w:rsidRPr="00CC3C37" w14:paraId="4FDD78A6" w14:textId="77777777" w:rsidTr="00CC3C37">
        <w:trPr>
          <w:trHeight w:val="495"/>
        </w:trPr>
        <w:tc>
          <w:tcPr>
            <w:tcW w:w="695" w:type="dxa"/>
          </w:tcPr>
          <w:p w14:paraId="0AB8933B"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2 </w:t>
            </w:r>
          </w:p>
        </w:tc>
        <w:tc>
          <w:tcPr>
            <w:tcW w:w="810" w:type="dxa"/>
          </w:tcPr>
          <w:p w14:paraId="65F4F31B" w14:textId="77777777" w:rsidR="00B92C07" w:rsidRPr="00CC3C37" w:rsidRDefault="00B92C07" w:rsidP="00343593">
            <w:pPr>
              <w:rPr>
                <w:b/>
                <w:bCs/>
                <w:sz w:val="20"/>
                <w:szCs w:val="20"/>
              </w:rPr>
            </w:pPr>
            <w:r w:rsidRPr="00CC3C37">
              <w:rPr>
                <w:rFonts w:cstheme="minorHAnsi"/>
                <w:sz w:val="20"/>
                <w:szCs w:val="20"/>
              </w:rPr>
              <w:t>I &amp; II</w:t>
            </w:r>
          </w:p>
        </w:tc>
        <w:tc>
          <w:tcPr>
            <w:tcW w:w="3715" w:type="dxa"/>
          </w:tcPr>
          <w:p w14:paraId="27FD2011" w14:textId="3EA8AA05" w:rsidR="00B92C07" w:rsidRPr="00F575CB" w:rsidRDefault="00B92C07" w:rsidP="008E4C6C">
            <w:pPr>
              <w:spacing w:after="0"/>
              <w:rPr>
                <w:b/>
                <w:bCs/>
                <w:sz w:val="20"/>
                <w:szCs w:val="20"/>
              </w:rPr>
            </w:pPr>
            <w:r w:rsidRPr="00CC3C37">
              <w:rPr>
                <w:b/>
                <w:bCs/>
                <w:sz w:val="20"/>
                <w:szCs w:val="20"/>
              </w:rPr>
              <w:t>Section I &amp; II:</w:t>
            </w:r>
            <w:r w:rsidR="00F575CB">
              <w:rPr>
                <w:b/>
                <w:bCs/>
                <w:sz w:val="20"/>
                <w:szCs w:val="20"/>
              </w:rPr>
              <w:t xml:space="preserve"> </w:t>
            </w:r>
            <w:r w:rsidRPr="00CC3C37">
              <w:rPr>
                <w:sz w:val="20"/>
                <w:szCs w:val="20"/>
              </w:rPr>
              <w:t xml:space="preserve">Areas: posterior axilla, arm, hip &amp; thigh; popliteal fossa </w:t>
            </w:r>
          </w:p>
        </w:tc>
        <w:tc>
          <w:tcPr>
            <w:tcW w:w="2250" w:type="dxa"/>
          </w:tcPr>
          <w:p w14:paraId="34C40066"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Sections 1 &amp; 2 – manual</w:t>
            </w:r>
          </w:p>
        </w:tc>
        <w:tc>
          <w:tcPr>
            <w:tcW w:w="2160" w:type="dxa"/>
          </w:tcPr>
          <w:p w14:paraId="5E500E53" w14:textId="77777777" w:rsidR="00B92C07" w:rsidRPr="00CC3C37" w:rsidRDefault="00B92C07" w:rsidP="00343593">
            <w:pPr>
              <w:pStyle w:val="TableParagraph"/>
              <w:rPr>
                <w:rFonts w:asciiTheme="minorHAnsi" w:hAnsiTheme="minorHAnsi" w:cstheme="minorHAnsi"/>
                <w:sz w:val="20"/>
                <w:szCs w:val="20"/>
              </w:rPr>
            </w:pPr>
            <w:r w:rsidRPr="00CC3C37">
              <w:rPr>
                <w:rFonts w:cstheme="minorHAnsi"/>
                <w:sz w:val="20"/>
                <w:szCs w:val="20"/>
              </w:rPr>
              <w:t>Organization: Tissue Level</w:t>
            </w:r>
          </w:p>
        </w:tc>
        <w:tc>
          <w:tcPr>
            <w:tcW w:w="1530" w:type="dxa"/>
          </w:tcPr>
          <w:p w14:paraId="4042705D"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sz w:val="20"/>
                <w:szCs w:val="20"/>
              </w:rPr>
              <w:t>Quiz 1</w:t>
            </w:r>
          </w:p>
        </w:tc>
      </w:tr>
      <w:tr w:rsidR="00CC3C37" w:rsidRPr="00CC3C37" w14:paraId="121414EF" w14:textId="77777777" w:rsidTr="00CC3C37">
        <w:trPr>
          <w:trHeight w:val="495"/>
        </w:trPr>
        <w:tc>
          <w:tcPr>
            <w:tcW w:w="695" w:type="dxa"/>
          </w:tcPr>
          <w:p w14:paraId="7E6A6279"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3 </w:t>
            </w:r>
          </w:p>
        </w:tc>
        <w:tc>
          <w:tcPr>
            <w:tcW w:w="810" w:type="dxa"/>
          </w:tcPr>
          <w:p w14:paraId="5250CAEB" w14:textId="77777777" w:rsidR="00B92C07" w:rsidRPr="00CC3C37" w:rsidRDefault="00B92C07" w:rsidP="00343593">
            <w:pPr>
              <w:rPr>
                <w:b/>
                <w:bCs/>
                <w:sz w:val="20"/>
                <w:szCs w:val="20"/>
              </w:rPr>
            </w:pPr>
            <w:r w:rsidRPr="00CC3C37">
              <w:rPr>
                <w:rFonts w:cstheme="minorHAnsi"/>
                <w:sz w:val="20"/>
                <w:szCs w:val="20"/>
              </w:rPr>
              <w:t>I &amp; II</w:t>
            </w:r>
          </w:p>
        </w:tc>
        <w:tc>
          <w:tcPr>
            <w:tcW w:w="3715" w:type="dxa"/>
          </w:tcPr>
          <w:p w14:paraId="1DE90A87" w14:textId="389226BF" w:rsidR="00B92C07" w:rsidRPr="00CC3C37" w:rsidRDefault="00B92C07" w:rsidP="008E4C6C">
            <w:pPr>
              <w:spacing w:after="0"/>
              <w:rPr>
                <w:b/>
                <w:bCs/>
                <w:sz w:val="20"/>
                <w:szCs w:val="20"/>
              </w:rPr>
            </w:pPr>
            <w:r w:rsidRPr="00CC3C37">
              <w:rPr>
                <w:b/>
                <w:bCs/>
                <w:sz w:val="20"/>
                <w:szCs w:val="20"/>
              </w:rPr>
              <w:t xml:space="preserve">Section I &amp; II: </w:t>
            </w:r>
            <w:r w:rsidRPr="00CC3C37">
              <w:rPr>
                <w:sz w:val="20"/>
                <w:szCs w:val="20"/>
              </w:rPr>
              <w:t>Areas: deep back and posterior neck; posterior leg, popliteal fossa</w:t>
            </w:r>
            <w:r w:rsidRPr="00CC3C37">
              <w:rPr>
                <w:sz w:val="20"/>
                <w:szCs w:val="20"/>
              </w:rPr>
              <w:tab/>
            </w:r>
          </w:p>
        </w:tc>
        <w:tc>
          <w:tcPr>
            <w:tcW w:w="2250" w:type="dxa"/>
          </w:tcPr>
          <w:p w14:paraId="1045A85A"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Sections 1 &amp; 2 – manual</w:t>
            </w:r>
          </w:p>
        </w:tc>
        <w:tc>
          <w:tcPr>
            <w:tcW w:w="2160" w:type="dxa"/>
          </w:tcPr>
          <w:p w14:paraId="5B58325D" w14:textId="77777777" w:rsidR="00B92C07" w:rsidRPr="00CC3C37" w:rsidRDefault="00B92C07" w:rsidP="00343593">
            <w:pPr>
              <w:pStyle w:val="TableParagraph"/>
              <w:rPr>
                <w:rFonts w:cstheme="minorHAnsi"/>
                <w:sz w:val="20"/>
                <w:szCs w:val="20"/>
              </w:rPr>
            </w:pPr>
            <w:r w:rsidRPr="00CC3C37">
              <w:rPr>
                <w:rFonts w:cstheme="minorHAnsi"/>
                <w:bCs/>
                <w:sz w:val="20"/>
                <w:szCs w:val="20"/>
              </w:rPr>
              <w:t>Integumentary System – Skin: Structure &amp; Function</w:t>
            </w:r>
          </w:p>
        </w:tc>
        <w:tc>
          <w:tcPr>
            <w:tcW w:w="1530" w:type="dxa"/>
          </w:tcPr>
          <w:p w14:paraId="6190FBAD"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bCs/>
                <w:iCs/>
                <w:sz w:val="20"/>
                <w:szCs w:val="20"/>
              </w:rPr>
              <w:t>Group Discussion</w:t>
            </w:r>
          </w:p>
        </w:tc>
      </w:tr>
      <w:tr w:rsidR="00CC3C37" w:rsidRPr="00CC3C37" w14:paraId="0D6719CF" w14:textId="77777777" w:rsidTr="00CC3C37">
        <w:trPr>
          <w:trHeight w:val="495"/>
        </w:trPr>
        <w:tc>
          <w:tcPr>
            <w:tcW w:w="695" w:type="dxa"/>
          </w:tcPr>
          <w:p w14:paraId="2773DCAF"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4 </w:t>
            </w:r>
          </w:p>
        </w:tc>
        <w:tc>
          <w:tcPr>
            <w:tcW w:w="810" w:type="dxa"/>
          </w:tcPr>
          <w:p w14:paraId="22E5E078" w14:textId="77777777" w:rsidR="00B92C07" w:rsidRPr="00CC3C37" w:rsidRDefault="00B92C07" w:rsidP="00343593">
            <w:pPr>
              <w:rPr>
                <w:b/>
                <w:bCs/>
                <w:sz w:val="20"/>
                <w:szCs w:val="20"/>
              </w:rPr>
            </w:pPr>
            <w:r w:rsidRPr="00CC3C37">
              <w:rPr>
                <w:rFonts w:cstheme="minorHAnsi"/>
                <w:sz w:val="20"/>
                <w:szCs w:val="20"/>
              </w:rPr>
              <w:t>I &amp; II</w:t>
            </w:r>
          </w:p>
        </w:tc>
        <w:tc>
          <w:tcPr>
            <w:tcW w:w="3715" w:type="dxa"/>
          </w:tcPr>
          <w:p w14:paraId="44788442" w14:textId="0D2BC184" w:rsidR="00B92C07" w:rsidRPr="00CC3C37" w:rsidRDefault="00B92C07" w:rsidP="008E4C6C">
            <w:pPr>
              <w:spacing w:after="0"/>
              <w:rPr>
                <w:b/>
                <w:bCs/>
                <w:sz w:val="20"/>
                <w:szCs w:val="20"/>
              </w:rPr>
            </w:pPr>
            <w:r w:rsidRPr="00CC3C37">
              <w:rPr>
                <w:b/>
                <w:bCs/>
                <w:sz w:val="20"/>
                <w:szCs w:val="20"/>
              </w:rPr>
              <w:t xml:space="preserve">Section I &amp; II: </w:t>
            </w:r>
            <w:r w:rsidRPr="00CC3C37">
              <w:rPr>
                <w:sz w:val="20"/>
                <w:szCs w:val="20"/>
              </w:rPr>
              <w:t>Areas: suboccipital region, posterior leg &amp; sole (plantar surface of foot)</w:t>
            </w:r>
          </w:p>
        </w:tc>
        <w:tc>
          <w:tcPr>
            <w:tcW w:w="2250" w:type="dxa"/>
          </w:tcPr>
          <w:p w14:paraId="5E76A4ED"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Sections 1 &amp; 2 – manual </w:t>
            </w:r>
          </w:p>
        </w:tc>
        <w:tc>
          <w:tcPr>
            <w:tcW w:w="2160" w:type="dxa"/>
          </w:tcPr>
          <w:p w14:paraId="08A206D8" w14:textId="77777777" w:rsidR="00B92C07" w:rsidRPr="00CC3C37" w:rsidRDefault="00B92C07" w:rsidP="00343593">
            <w:pPr>
              <w:pStyle w:val="TableParagraph"/>
              <w:rPr>
                <w:rFonts w:cstheme="minorHAnsi"/>
                <w:sz w:val="20"/>
                <w:szCs w:val="20"/>
              </w:rPr>
            </w:pPr>
            <w:r w:rsidRPr="00CC3C37">
              <w:rPr>
                <w:rFonts w:cstheme="minorHAnsi"/>
                <w:sz w:val="20"/>
                <w:szCs w:val="20"/>
              </w:rPr>
              <w:t xml:space="preserve">Skeletal System – Bone Composition </w:t>
            </w:r>
          </w:p>
        </w:tc>
        <w:tc>
          <w:tcPr>
            <w:tcW w:w="1530" w:type="dxa"/>
          </w:tcPr>
          <w:p w14:paraId="4AED51C7"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sz w:val="20"/>
                <w:szCs w:val="20"/>
              </w:rPr>
              <w:t>Quiz 2</w:t>
            </w:r>
          </w:p>
        </w:tc>
      </w:tr>
      <w:tr w:rsidR="00CC3C37" w:rsidRPr="00CC3C37" w14:paraId="0F2C56FE" w14:textId="77777777" w:rsidTr="00CC3C37">
        <w:trPr>
          <w:trHeight w:val="495"/>
        </w:trPr>
        <w:tc>
          <w:tcPr>
            <w:tcW w:w="695" w:type="dxa"/>
          </w:tcPr>
          <w:p w14:paraId="4755DDDC"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5 </w:t>
            </w:r>
          </w:p>
        </w:tc>
        <w:tc>
          <w:tcPr>
            <w:tcW w:w="810" w:type="dxa"/>
          </w:tcPr>
          <w:p w14:paraId="442D1B96" w14:textId="77777777" w:rsidR="00B92C07" w:rsidRPr="00CC3C37" w:rsidRDefault="00B92C07" w:rsidP="00343593">
            <w:pPr>
              <w:rPr>
                <w:b/>
                <w:bCs/>
                <w:sz w:val="20"/>
                <w:szCs w:val="20"/>
              </w:rPr>
            </w:pPr>
            <w:r w:rsidRPr="00CC3C37">
              <w:rPr>
                <w:rFonts w:cstheme="minorHAnsi"/>
                <w:sz w:val="20"/>
                <w:szCs w:val="20"/>
              </w:rPr>
              <w:t>I &amp; II</w:t>
            </w:r>
          </w:p>
        </w:tc>
        <w:tc>
          <w:tcPr>
            <w:tcW w:w="3715" w:type="dxa"/>
          </w:tcPr>
          <w:p w14:paraId="2D8413C7" w14:textId="0520454C" w:rsidR="00B92C07" w:rsidRPr="00CC3C37" w:rsidRDefault="00B92C07" w:rsidP="008E4C6C">
            <w:pPr>
              <w:spacing w:after="0"/>
              <w:rPr>
                <w:b/>
                <w:bCs/>
                <w:sz w:val="20"/>
                <w:szCs w:val="20"/>
              </w:rPr>
            </w:pPr>
            <w:r w:rsidRPr="00CC3C37">
              <w:rPr>
                <w:b/>
                <w:bCs/>
                <w:sz w:val="20"/>
                <w:szCs w:val="20"/>
              </w:rPr>
              <w:t>Section I &amp; II:</w:t>
            </w:r>
            <w:r w:rsidR="00F575CB">
              <w:rPr>
                <w:b/>
                <w:bCs/>
                <w:sz w:val="20"/>
                <w:szCs w:val="20"/>
              </w:rPr>
              <w:t xml:space="preserve"> </w:t>
            </w:r>
            <w:r w:rsidRPr="00CC3C37">
              <w:rPr>
                <w:sz w:val="20"/>
                <w:szCs w:val="20"/>
              </w:rPr>
              <w:t>Areas: suboccipital region, sole (plantar surface of foot)</w:t>
            </w:r>
            <w:r w:rsidRPr="00CC3C37">
              <w:rPr>
                <w:sz w:val="20"/>
                <w:szCs w:val="20"/>
              </w:rPr>
              <w:tab/>
            </w:r>
          </w:p>
        </w:tc>
        <w:tc>
          <w:tcPr>
            <w:tcW w:w="2250" w:type="dxa"/>
          </w:tcPr>
          <w:p w14:paraId="3EF78BA4"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Sections 1 &amp; 2 – manual </w:t>
            </w:r>
          </w:p>
        </w:tc>
        <w:tc>
          <w:tcPr>
            <w:tcW w:w="2160" w:type="dxa"/>
          </w:tcPr>
          <w:p w14:paraId="39B4DDF5" w14:textId="77777777" w:rsidR="00B92C07" w:rsidRPr="00CC3C37" w:rsidRDefault="00B92C07" w:rsidP="00343593">
            <w:pPr>
              <w:pStyle w:val="TableParagraph"/>
              <w:rPr>
                <w:rFonts w:cstheme="minorHAnsi"/>
                <w:sz w:val="20"/>
                <w:szCs w:val="20"/>
              </w:rPr>
            </w:pPr>
            <w:r w:rsidRPr="00CC3C37">
              <w:rPr>
                <w:rFonts w:cstheme="minorHAnsi"/>
                <w:sz w:val="20"/>
                <w:szCs w:val="20"/>
              </w:rPr>
              <w:t>Muscular System</w:t>
            </w:r>
          </w:p>
        </w:tc>
        <w:tc>
          <w:tcPr>
            <w:tcW w:w="1530" w:type="dxa"/>
          </w:tcPr>
          <w:p w14:paraId="6AB3CF80"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bCs/>
                <w:iCs/>
                <w:sz w:val="20"/>
                <w:szCs w:val="20"/>
              </w:rPr>
              <w:t>Group Discussion</w:t>
            </w:r>
            <w:r w:rsidRPr="00CC3C37">
              <w:rPr>
                <w:rFonts w:asciiTheme="minorHAnsi" w:hAnsiTheme="minorHAnsi" w:cstheme="minorHAnsi"/>
                <w:sz w:val="20"/>
                <w:szCs w:val="20"/>
              </w:rPr>
              <w:t xml:space="preserve"> </w:t>
            </w:r>
          </w:p>
        </w:tc>
      </w:tr>
      <w:tr w:rsidR="00CC3C37" w:rsidRPr="00CC3C37" w14:paraId="7FC681C8" w14:textId="77777777" w:rsidTr="00CC3C37">
        <w:trPr>
          <w:trHeight w:val="495"/>
        </w:trPr>
        <w:tc>
          <w:tcPr>
            <w:tcW w:w="695" w:type="dxa"/>
          </w:tcPr>
          <w:p w14:paraId="3311FA8F"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6 </w:t>
            </w:r>
          </w:p>
        </w:tc>
        <w:tc>
          <w:tcPr>
            <w:tcW w:w="810" w:type="dxa"/>
          </w:tcPr>
          <w:p w14:paraId="53C600D6" w14:textId="77777777" w:rsidR="00B92C07" w:rsidRPr="00CC3C37" w:rsidRDefault="00B92C07" w:rsidP="00343593">
            <w:pPr>
              <w:rPr>
                <w:b/>
                <w:bCs/>
                <w:sz w:val="20"/>
                <w:szCs w:val="20"/>
              </w:rPr>
            </w:pPr>
            <w:r w:rsidRPr="00CC3C37">
              <w:rPr>
                <w:rFonts w:cstheme="minorHAnsi"/>
                <w:sz w:val="20"/>
                <w:szCs w:val="20"/>
              </w:rPr>
              <w:t>III, IV &amp; V</w:t>
            </w:r>
          </w:p>
        </w:tc>
        <w:tc>
          <w:tcPr>
            <w:tcW w:w="3715" w:type="dxa"/>
          </w:tcPr>
          <w:p w14:paraId="28777CBD" w14:textId="0929ACC0" w:rsidR="00B92C07" w:rsidRPr="00CC3C37" w:rsidRDefault="0030396F" w:rsidP="008E4C6C">
            <w:pPr>
              <w:spacing w:after="0"/>
              <w:rPr>
                <w:b/>
                <w:bCs/>
                <w:sz w:val="20"/>
                <w:szCs w:val="20"/>
              </w:rPr>
            </w:pPr>
            <w:r w:rsidRPr="00CC3C37">
              <w:rPr>
                <w:b/>
                <w:bCs/>
                <w:sz w:val="20"/>
                <w:szCs w:val="20"/>
              </w:rPr>
              <w:t>Section III – Lateral/Anterior Neck, Chest &amp; Upper Extremity; Section IV – Trunk; V – Anterior Lower Extremity</w:t>
            </w:r>
            <w:r w:rsidR="00AA1DED">
              <w:rPr>
                <w:b/>
                <w:bCs/>
                <w:sz w:val="20"/>
                <w:szCs w:val="20"/>
              </w:rPr>
              <w:t xml:space="preserve">; </w:t>
            </w:r>
            <w:r w:rsidR="00B92C07" w:rsidRPr="00CC3C37">
              <w:rPr>
                <w:sz w:val="20"/>
                <w:szCs w:val="20"/>
              </w:rPr>
              <w:t>Areas: antero-</w:t>
            </w:r>
            <w:r w:rsidR="00B92C07" w:rsidRPr="00CC3C37">
              <w:rPr>
                <w:sz w:val="20"/>
                <w:szCs w:val="20"/>
              </w:rPr>
              <w:lastRenderedPageBreak/>
              <w:t>lateral neck, pectoral region; anterior abdominal wall, anterior/adductor thigh</w:t>
            </w:r>
            <w:r w:rsidR="00B92C07" w:rsidRPr="00CC3C37">
              <w:rPr>
                <w:sz w:val="20"/>
                <w:szCs w:val="20"/>
              </w:rPr>
              <w:tab/>
            </w:r>
          </w:p>
        </w:tc>
        <w:tc>
          <w:tcPr>
            <w:tcW w:w="2250" w:type="dxa"/>
          </w:tcPr>
          <w:p w14:paraId="0AF9252C"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lastRenderedPageBreak/>
              <w:t xml:space="preserve">Sections 3, 4 &amp; 5 – manual  </w:t>
            </w:r>
          </w:p>
        </w:tc>
        <w:tc>
          <w:tcPr>
            <w:tcW w:w="2160" w:type="dxa"/>
          </w:tcPr>
          <w:p w14:paraId="1313B98A" w14:textId="77777777" w:rsidR="00B92C07" w:rsidRPr="00CC3C37" w:rsidRDefault="00B92C07" w:rsidP="00343593">
            <w:pPr>
              <w:pStyle w:val="TableParagraph"/>
              <w:rPr>
                <w:rFonts w:cstheme="minorHAnsi"/>
                <w:sz w:val="20"/>
                <w:szCs w:val="20"/>
              </w:rPr>
            </w:pPr>
            <w:r w:rsidRPr="00CC3C37">
              <w:rPr>
                <w:rFonts w:cstheme="minorHAnsi"/>
                <w:sz w:val="20"/>
                <w:szCs w:val="20"/>
              </w:rPr>
              <w:t>Nervous System</w:t>
            </w:r>
          </w:p>
        </w:tc>
        <w:tc>
          <w:tcPr>
            <w:tcW w:w="1530" w:type="dxa"/>
          </w:tcPr>
          <w:p w14:paraId="76C1B194"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sz w:val="20"/>
                <w:szCs w:val="20"/>
              </w:rPr>
              <w:t xml:space="preserve">Quiz 3 </w:t>
            </w:r>
          </w:p>
        </w:tc>
      </w:tr>
      <w:tr w:rsidR="00CC3C37" w:rsidRPr="00CC3C37" w14:paraId="0C7EB1F2" w14:textId="77777777" w:rsidTr="00CC3C37">
        <w:trPr>
          <w:trHeight w:val="495"/>
        </w:trPr>
        <w:tc>
          <w:tcPr>
            <w:tcW w:w="695" w:type="dxa"/>
          </w:tcPr>
          <w:p w14:paraId="7D6DE225"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7 </w:t>
            </w:r>
          </w:p>
        </w:tc>
        <w:tc>
          <w:tcPr>
            <w:tcW w:w="810" w:type="dxa"/>
          </w:tcPr>
          <w:p w14:paraId="7B899575" w14:textId="77777777" w:rsidR="00B92C07" w:rsidRPr="00CC3C37" w:rsidRDefault="00B92C07" w:rsidP="00343593">
            <w:pPr>
              <w:rPr>
                <w:b/>
                <w:bCs/>
                <w:sz w:val="20"/>
                <w:szCs w:val="20"/>
              </w:rPr>
            </w:pPr>
            <w:r w:rsidRPr="00CC3C37">
              <w:rPr>
                <w:rFonts w:cstheme="minorHAnsi"/>
                <w:sz w:val="20"/>
                <w:szCs w:val="20"/>
              </w:rPr>
              <w:t>III, IV &amp; V</w:t>
            </w:r>
          </w:p>
        </w:tc>
        <w:tc>
          <w:tcPr>
            <w:tcW w:w="3715" w:type="dxa"/>
          </w:tcPr>
          <w:p w14:paraId="322AFDCA" w14:textId="385F5B02" w:rsidR="00B92C07" w:rsidRPr="00142E4E" w:rsidRDefault="00DA4528" w:rsidP="008E4C6C">
            <w:pPr>
              <w:pStyle w:val="TableParagraph"/>
              <w:rPr>
                <w:sz w:val="20"/>
                <w:szCs w:val="20"/>
              </w:rPr>
            </w:pPr>
            <w:r w:rsidRPr="00CC3C37">
              <w:rPr>
                <w:b/>
                <w:bCs/>
                <w:sz w:val="20"/>
                <w:szCs w:val="20"/>
              </w:rPr>
              <w:t>Section III</w:t>
            </w:r>
            <w:r>
              <w:rPr>
                <w:b/>
                <w:bCs/>
                <w:sz w:val="20"/>
                <w:szCs w:val="20"/>
              </w:rPr>
              <w:t xml:space="preserve">, </w:t>
            </w:r>
            <w:r w:rsidRPr="00CC3C37">
              <w:rPr>
                <w:b/>
                <w:bCs/>
                <w:sz w:val="20"/>
                <w:szCs w:val="20"/>
              </w:rPr>
              <w:t xml:space="preserve">IV </w:t>
            </w:r>
            <w:r>
              <w:rPr>
                <w:b/>
                <w:bCs/>
                <w:sz w:val="20"/>
                <w:szCs w:val="20"/>
              </w:rPr>
              <w:t xml:space="preserve">&amp; </w:t>
            </w:r>
            <w:r w:rsidRPr="00CC3C37">
              <w:rPr>
                <w:b/>
                <w:bCs/>
                <w:sz w:val="20"/>
                <w:szCs w:val="20"/>
              </w:rPr>
              <w:t>V</w:t>
            </w:r>
            <w:r>
              <w:rPr>
                <w:b/>
                <w:bCs/>
                <w:sz w:val="20"/>
                <w:szCs w:val="20"/>
              </w:rPr>
              <w:t xml:space="preserve">: </w:t>
            </w:r>
            <w:r w:rsidR="00B92C07" w:rsidRPr="00CC3C37">
              <w:rPr>
                <w:sz w:val="20"/>
                <w:szCs w:val="20"/>
              </w:rPr>
              <w:t xml:space="preserve">Areas: </w:t>
            </w:r>
            <w:r w:rsidR="00D430BD" w:rsidRPr="00CC3C37">
              <w:rPr>
                <w:sz w:val="20"/>
                <w:szCs w:val="20"/>
              </w:rPr>
              <w:t xml:space="preserve">Areas: antero-lateral neck, pectoral region </w:t>
            </w:r>
            <w:r w:rsidR="00142E4E">
              <w:rPr>
                <w:sz w:val="20"/>
                <w:szCs w:val="20"/>
              </w:rPr>
              <w:t xml:space="preserve">&amp; </w:t>
            </w:r>
            <w:r w:rsidR="00D430BD" w:rsidRPr="00CC3C37">
              <w:rPr>
                <w:sz w:val="20"/>
                <w:szCs w:val="20"/>
              </w:rPr>
              <w:t>anterior surface of arm; anterior abdominal wall, anterior/adductor thigh</w:t>
            </w:r>
            <w:r w:rsidR="00142E4E">
              <w:rPr>
                <w:sz w:val="20"/>
                <w:szCs w:val="20"/>
              </w:rPr>
              <w:t xml:space="preserve">, </w:t>
            </w:r>
            <w:r w:rsidR="00B92C07" w:rsidRPr="00CC3C37">
              <w:rPr>
                <w:sz w:val="20"/>
                <w:szCs w:val="20"/>
              </w:rPr>
              <w:t>antero-lateral leg</w:t>
            </w:r>
            <w:r w:rsidR="00B92C07" w:rsidRPr="00CC3C37">
              <w:rPr>
                <w:sz w:val="20"/>
                <w:szCs w:val="20"/>
              </w:rPr>
              <w:tab/>
            </w:r>
          </w:p>
        </w:tc>
        <w:tc>
          <w:tcPr>
            <w:tcW w:w="2250" w:type="dxa"/>
          </w:tcPr>
          <w:p w14:paraId="3656EFCC"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Sections 3, 4 &amp; 5 – manual  </w:t>
            </w:r>
          </w:p>
        </w:tc>
        <w:tc>
          <w:tcPr>
            <w:tcW w:w="2160" w:type="dxa"/>
          </w:tcPr>
          <w:p w14:paraId="403A2E8A" w14:textId="77777777" w:rsidR="00B92C07" w:rsidRPr="00CC3C37" w:rsidRDefault="00B92C07" w:rsidP="00343593">
            <w:pPr>
              <w:pStyle w:val="TableParagraph"/>
              <w:rPr>
                <w:rFonts w:asciiTheme="minorHAnsi" w:hAnsiTheme="minorHAnsi" w:cstheme="minorHAnsi"/>
                <w:sz w:val="20"/>
                <w:szCs w:val="20"/>
              </w:rPr>
            </w:pPr>
          </w:p>
        </w:tc>
        <w:tc>
          <w:tcPr>
            <w:tcW w:w="1530" w:type="dxa"/>
          </w:tcPr>
          <w:p w14:paraId="13183E46"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bCs/>
                <w:iCs/>
                <w:sz w:val="20"/>
                <w:szCs w:val="20"/>
              </w:rPr>
              <w:t>Group Discussion</w:t>
            </w:r>
          </w:p>
          <w:p w14:paraId="2419CA9D" w14:textId="77777777" w:rsidR="00B92C07" w:rsidRPr="00CC3C37" w:rsidRDefault="00B92C07" w:rsidP="00343593">
            <w:pPr>
              <w:pStyle w:val="TableParagraph"/>
              <w:spacing w:line="244" w:lineRule="exact"/>
              <w:rPr>
                <w:rFonts w:asciiTheme="minorHAnsi" w:hAnsiTheme="minorHAnsi" w:cstheme="minorHAnsi"/>
                <w:bCs/>
                <w:iCs/>
                <w:sz w:val="20"/>
                <w:szCs w:val="20"/>
              </w:rPr>
            </w:pPr>
          </w:p>
        </w:tc>
      </w:tr>
      <w:tr w:rsidR="00CC3C37" w:rsidRPr="00CC3C37" w14:paraId="466598A2" w14:textId="77777777" w:rsidTr="00CC3C37">
        <w:trPr>
          <w:trHeight w:val="495"/>
        </w:trPr>
        <w:tc>
          <w:tcPr>
            <w:tcW w:w="695" w:type="dxa"/>
          </w:tcPr>
          <w:p w14:paraId="737D3A46"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8</w:t>
            </w:r>
          </w:p>
        </w:tc>
        <w:tc>
          <w:tcPr>
            <w:tcW w:w="810" w:type="dxa"/>
          </w:tcPr>
          <w:p w14:paraId="26317376" w14:textId="77777777" w:rsidR="00B92C07" w:rsidRPr="00CC3C37" w:rsidRDefault="00B92C07" w:rsidP="00343593">
            <w:pPr>
              <w:rPr>
                <w:b/>
                <w:bCs/>
                <w:sz w:val="20"/>
                <w:szCs w:val="20"/>
              </w:rPr>
            </w:pPr>
            <w:r w:rsidRPr="00CC3C37">
              <w:rPr>
                <w:rFonts w:cstheme="minorHAnsi"/>
                <w:sz w:val="20"/>
                <w:szCs w:val="20"/>
              </w:rPr>
              <w:t>III, IV &amp; V</w:t>
            </w:r>
          </w:p>
        </w:tc>
        <w:tc>
          <w:tcPr>
            <w:tcW w:w="3715" w:type="dxa"/>
          </w:tcPr>
          <w:p w14:paraId="5E12376A" w14:textId="49695DDE" w:rsidR="00B92C07" w:rsidRPr="00CC3C37" w:rsidRDefault="0030396F" w:rsidP="008E4C6C">
            <w:pPr>
              <w:pStyle w:val="TableParagraph"/>
              <w:rPr>
                <w:rFonts w:asciiTheme="minorHAnsi" w:hAnsiTheme="minorHAnsi" w:cstheme="minorHAnsi"/>
                <w:sz w:val="20"/>
                <w:szCs w:val="20"/>
              </w:rPr>
            </w:pPr>
            <w:r w:rsidRPr="00CC3C37">
              <w:rPr>
                <w:b/>
                <w:bCs/>
                <w:sz w:val="20"/>
                <w:szCs w:val="20"/>
              </w:rPr>
              <w:t>Section III</w:t>
            </w:r>
            <w:r>
              <w:rPr>
                <w:b/>
                <w:bCs/>
                <w:sz w:val="20"/>
                <w:szCs w:val="20"/>
              </w:rPr>
              <w:t xml:space="preserve">, </w:t>
            </w:r>
            <w:r w:rsidRPr="00CC3C37">
              <w:rPr>
                <w:b/>
                <w:bCs/>
                <w:sz w:val="20"/>
                <w:szCs w:val="20"/>
              </w:rPr>
              <w:t xml:space="preserve">IV </w:t>
            </w:r>
            <w:r>
              <w:rPr>
                <w:b/>
                <w:bCs/>
                <w:sz w:val="20"/>
                <w:szCs w:val="20"/>
              </w:rPr>
              <w:t xml:space="preserve">&amp; </w:t>
            </w:r>
            <w:r w:rsidRPr="00CC3C37">
              <w:rPr>
                <w:b/>
                <w:bCs/>
                <w:sz w:val="20"/>
                <w:szCs w:val="20"/>
              </w:rPr>
              <w:t>V</w:t>
            </w:r>
            <w:r>
              <w:rPr>
                <w:b/>
                <w:bCs/>
                <w:sz w:val="20"/>
                <w:szCs w:val="20"/>
              </w:rPr>
              <w:t xml:space="preserve">: </w:t>
            </w:r>
            <w:r w:rsidR="00B92C07" w:rsidRPr="00CC3C37">
              <w:rPr>
                <w:sz w:val="20"/>
                <w:szCs w:val="20"/>
              </w:rPr>
              <w:t>Areas: antero-lateral neck, pectoral region; anterior abdominal wall, anterior/adductor thigh</w:t>
            </w:r>
            <w:r w:rsidR="00B92C07" w:rsidRPr="00CC3C37">
              <w:rPr>
                <w:sz w:val="20"/>
                <w:szCs w:val="20"/>
              </w:rPr>
              <w:tab/>
            </w:r>
          </w:p>
        </w:tc>
        <w:tc>
          <w:tcPr>
            <w:tcW w:w="2250" w:type="dxa"/>
          </w:tcPr>
          <w:p w14:paraId="7BE4BD6A"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Sections 3, 4 &amp; 5 – manual  </w:t>
            </w:r>
          </w:p>
        </w:tc>
        <w:tc>
          <w:tcPr>
            <w:tcW w:w="2160" w:type="dxa"/>
          </w:tcPr>
          <w:p w14:paraId="11437888" w14:textId="77777777" w:rsidR="00B92C07" w:rsidRPr="00CC3C37" w:rsidRDefault="00B92C07" w:rsidP="00343593">
            <w:pPr>
              <w:pStyle w:val="TableParagraph"/>
              <w:rPr>
                <w:rFonts w:asciiTheme="minorHAnsi" w:hAnsiTheme="minorHAnsi" w:cstheme="minorHAnsi"/>
                <w:sz w:val="20"/>
                <w:szCs w:val="20"/>
              </w:rPr>
            </w:pPr>
          </w:p>
        </w:tc>
        <w:tc>
          <w:tcPr>
            <w:tcW w:w="1530" w:type="dxa"/>
          </w:tcPr>
          <w:p w14:paraId="6473B7F8"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bCs/>
                <w:iCs/>
                <w:sz w:val="20"/>
                <w:szCs w:val="20"/>
              </w:rPr>
              <w:t>Quiz 4</w:t>
            </w:r>
          </w:p>
        </w:tc>
      </w:tr>
      <w:tr w:rsidR="00CC3C37" w:rsidRPr="00CC3C37" w14:paraId="3B0F2E71" w14:textId="77777777" w:rsidTr="00CC3C37">
        <w:trPr>
          <w:trHeight w:val="495"/>
        </w:trPr>
        <w:tc>
          <w:tcPr>
            <w:tcW w:w="695" w:type="dxa"/>
          </w:tcPr>
          <w:p w14:paraId="429D5C23"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9</w:t>
            </w:r>
          </w:p>
        </w:tc>
        <w:tc>
          <w:tcPr>
            <w:tcW w:w="810" w:type="dxa"/>
          </w:tcPr>
          <w:p w14:paraId="29E48A06" w14:textId="77777777" w:rsidR="00B92C07" w:rsidRPr="00CC3C37" w:rsidRDefault="00B92C07" w:rsidP="00343593">
            <w:pPr>
              <w:rPr>
                <w:b/>
                <w:bCs/>
                <w:sz w:val="20"/>
                <w:szCs w:val="20"/>
              </w:rPr>
            </w:pPr>
            <w:r w:rsidRPr="00CC3C37">
              <w:rPr>
                <w:rFonts w:cstheme="minorHAnsi"/>
                <w:sz w:val="20"/>
                <w:szCs w:val="20"/>
              </w:rPr>
              <w:t>III, IV &amp; V</w:t>
            </w:r>
          </w:p>
        </w:tc>
        <w:tc>
          <w:tcPr>
            <w:tcW w:w="3715" w:type="dxa"/>
          </w:tcPr>
          <w:p w14:paraId="08FFA12E" w14:textId="34AEFB0E" w:rsidR="00B92C07" w:rsidRPr="00CC3C37" w:rsidRDefault="0030396F" w:rsidP="00343593">
            <w:pPr>
              <w:pStyle w:val="TableParagraph"/>
              <w:rPr>
                <w:rFonts w:asciiTheme="minorHAnsi" w:hAnsiTheme="minorHAnsi" w:cstheme="minorHAnsi"/>
                <w:sz w:val="20"/>
                <w:szCs w:val="20"/>
              </w:rPr>
            </w:pPr>
            <w:r w:rsidRPr="00CC3C37">
              <w:rPr>
                <w:b/>
                <w:bCs/>
                <w:sz w:val="20"/>
                <w:szCs w:val="20"/>
              </w:rPr>
              <w:t>Section III</w:t>
            </w:r>
            <w:r>
              <w:rPr>
                <w:b/>
                <w:bCs/>
                <w:sz w:val="20"/>
                <w:szCs w:val="20"/>
              </w:rPr>
              <w:t xml:space="preserve">, </w:t>
            </w:r>
            <w:r w:rsidRPr="00CC3C37">
              <w:rPr>
                <w:b/>
                <w:bCs/>
                <w:sz w:val="20"/>
                <w:szCs w:val="20"/>
              </w:rPr>
              <w:t xml:space="preserve">IV </w:t>
            </w:r>
            <w:r>
              <w:rPr>
                <w:b/>
                <w:bCs/>
                <w:sz w:val="20"/>
                <w:szCs w:val="20"/>
              </w:rPr>
              <w:t xml:space="preserve">&amp; </w:t>
            </w:r>
            <w:r w:rsidRPr="00CC3C37">
              <w:rPr>
                <w:b/>
                <w:bCs/>
                <w:sz w:val="20"/>
                <w:szCs w:val="20"/>
              </w:rPr>
              <w:t>V</w:t>
            </w:r>
            <w:r>
              <w:rPr>
                <w:b/>
                <w:bCs/>
                <w:sz w:val="20"/>
                <w:szCs w:val="20"/>
              </w:rPr>
              <w:t xml:space="preserve">: </w:t>
            </w:r>
            <w:r w:rsidR="00B92C07" w:rsidRPr="00CC3C37">
              <w:rPr>
                <w:sz w:val="20"/>
                <w:szCs w:val="20"/>
              </w:rPr>
              <w:t xml:space="preserve">Areas: antero-lateral neck, pectoral region and anterior surface of arm, flexor surface of forearm, </w:t>
            </w:r>
            <w:proofErr w:type="spellStart"/>
            <w:r w:rsidR="00B92C07" w:rsidRPr="00CC3C37">
              <w:rPr>
                <w:sz w:val="20"/>
                <w:szCs w:val="20"/>
              </w:rPr>
              <w:t>postero</w:t>
            </w:r>
            <w:proofErr w:type="spellEnd"/>
            <w:r w:rsidR="00B92C07" w:rsidRPr="00CC3C37">
              <w:rPr>
                <w:sz w:val="20"/>
                <w:szCs w:val="20"/>
              </w:rPr>
              <w:t>-lateral surface of forearm, dorsum of hand, palmar surface and dorsum of hand; anterior abdominal wall, anterior/adductor thigh, antero-lateral leg, dorsum of foot</w:t>
            </w:r>
            <w:r w:rsidR="00B92C07" w:rsidRPr="00CC3C37">
              <w:rPr>
                <w:sz w:val="20"/>
                <w:szCs w:val="20"/>
              </w:rPr>
              <w:tab/>
            </w:r>
          </w:p>
        </w:tc>
        <w:tc>
          <w:tcPr>
            <w:tcW w:w="2250" w:type="dxa"/>
          </w:tcPr>
          <w:p w14:paraId="51D71290"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Sections 3, 4 &amp; 5 – manual  </w:t>
            </w:r>
          </w:p>
        </w:tc>
        <w:tc>
          <w:tcPr>
            <w:tcW w:w="2160" w:type="dxa"/>
          </w:tcPr>
          <w:p w14:paraId="42F008A3" w14:textId="77777777" w:rsidR="00B92C07" w:rsidRPr="00CC3C37" w:rsidRDefault="00B92C07" w:rsidP="00343593">
            <w:pPr>
              <w:pStyle w:val="TableParagraph"/>
              <w:rPr>
                <w:rFonts w:asciiTheme="minorHAnsi" w:hAnsiTheme="minorHAnsi" w:cstheme="minorHAnsi"/>
                <w:sz w:val="20"/>
                <w:szCs w:val="20"/>
              </w:rPr>
            </w:pPr>
          </w:p>
        </w:tc>
        <w:tc>
          <w:tcPr>
            <w:tcW w:w="1530" w:type="dxa"/>
          </w:tcPr>
          <w:p w14:paraId="0D882564"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bCs/>
                <w:iCs/>
                <w:sz w:val="20"/>
                <w:szCs w:val="20"/>
              </w:rPr>
              <w:t>Group Discussion</w:t>
            </w:r>
          </w:p>
        </w:tc>
      </w:tr>
      <w:tr w:rsidR="00CC3C37" w:rsidRPr="00CC3C37" w14:paraId="5F9EC787" w14:textId="77777777" w:rsidTr="00CC3C37">
        <w:trPr>
          <w:trHeight w:val="495"/>
        </w:trPr>
        <w:tc>
          <w:tcPr>
            <w:tcW w:w="695" w:type="dxa"/>
          </w:tcPr>
          <w:p w14:paraId="507578F8"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10</w:t>
            </w:r>
          </w:p>
        </w:tc>
        <w:tc>
          <w:tcPr>
            <w:tcW w:w="810" w:type="dxa"/>
          </w:tcPr>
          <w:p w14:paraId="45AEACB7" w14:textId="77777777" w:rsidR="00B92C07" w:rsidRPr="00CC3C37" w:rsidRDefault="00B92C07" w:rsidP="00343593">
            <w:pPr>
              <w:rPr>
                <w:b/>
                <w:bCs/>
                <w:sz w:val="20"/>
                <w:szCs w:val="20"/>
              </w:rPr>
            </w:pPr>
            <w:r w:rsidRPr="00CC3C37">
              <w:rPr>
                <w:rFonts w:cstheme="minorHAnsi"/>
                <w:sz w:val="20"/>
                <w:szCs w:val="20"/>
              </w:rPr>
              <w:t>III, IV &amp; V</w:t>
            </w:r>
          </w:p>
        </w:tc>
        <w:tc>
          <w:tcPr>
            <w:tcW w:w="3715" w:type="dxa"/>
          </w:tcPr>
          <w:p w14:paraId="392C2CB0" w14:textId="3DD2D314" w:rsidR="00B92C07" w:rsidRPr="00AA1DED" w:rsidRDefault="00AA1DED" w:rsidP="00AA1DED">
            <w:pPr>
              <w:spacing w:after="0"/>
              <w:rPr>
                <w:sz w:val="20"/>
                <w:szCs w:val="20"/>
              </w:rPr>
            </w:pPr>
            <w:r w:rsidRPr="00CC3C37">
              <w:rPr>
                <w:b/>
                <w:bCs/>
                <w:sz w:val="20"/>
                <w:szCs w:val="20"/>
              </w:rPr>
              <w:t>Section III</w:t>
            </w:r>
            <w:r>
              <w:rPr>
                <w:b/>
                <w:bCs/>
                <w:sz w:val="20"/>
                <w:szCs w:val="20"/>
              </w:rPr>
              <w:t xml:space="preserve">, </w:t>
            </w:r>
            <w:r w:rsidRPr="00CC3C37">
              <w:rPr>
                <w:b/>
                <w:bCs/>
                <w:sz w:val="20"/>
                <w:szCs w:val="20"/>
              </w:rPr>
              <w:t xml:space="preserve">IV </w:t>
            </w:r>
            <w:r>
              <w:rPr>
                <w:b/>
                <w:bCs/>
                <w:sz w:val="20"/>
                <w:szCs w:val="20"/>
              </w:rPr>
              <w:t xml:space="preserve">&amp; </w:t>
            </w:r>
            <w:r w:rsidRPr="00CC3C37">
              <w:rPr>
                <w:b/>
                <w:bCs/>
                <w:sz w:val="20"/>
                <w:szCs w:val="20"/>
              </w:rPr>
              <w:t>V</w:t>
            </w:r>
            <w:r w:rsidR="004A7A5B">
              <w:rPr>
                <w:b/>
                <w:bCs/>
                <w:sz w:val="20"/>
                <w:szCs w:val="20"/>
              </w:rPr>
              <w:t xml:space="preserve">: </w:t>
            </w:r>
            <w:r w:rsidR="00B92C07" w:rsidRPr="00CC3C37">
              <w:rPr>
                <w:sz w:val="20"/>
                <w:szCs w:val="20"/>
              </w:rPr>
              <w:t xml:space="preserve">Areas: flexor surface </w:t>
            </w:r>
            <w:r w:rsidR="00481A20">
              <w:rPr>
                <w:sz w:val="20"/>
                <w:szCs w:val="20"/>
              </w:rPr>
              <w:t>and</w:t>
            </w:r>
            <w:r w:rsidR="00B92C07" w:rsidRPr="00CC3C37">
              <w:rPr>
                <w:sz w:val="20"/>
                <w:szCs w:val="20"/>
              </w:rPr>
              <w:t xml:space="preserve"> </w:t>
            </w:r>
            <w:proofErr w:type="spellStart"/>
            <w:r w:rsidR="00B92C07" w:rsidRPr="00CC3C37">
              <w:rPr>
                <w:sz w:val="20"/>
                <w:szCs w:val="20"/>
              </w:rPr>
              <w:t>postero</w:t>
            </w:r>
            <w:proofErr w:type="spellEnd"/>
            <w:r w:rsidR="00B92C07" w:rsidRPr="00CC3C37">
              <w:rPr>
                <w:sz w:val="20"/>
                <w:szCs w:val="20"/>
              </w:rPr>
              <w:t>-lateral surface of forearm, dorsum of hand, palmar surface and dorsum of hand; antero-lateral leg, dorsum of foot</w:t>
            </w:r>
            <w:r w:rsidR="00B92C07" w:rsidRPr="00CC3C37">
              <w:rPr>
                <w:sz w:val="20"/>
                <w:szCs w:val="20"/>
              </w:rPr>
              <w:tab/>
            </w:r>
          </w:p>
        </w:tc>
        <w:tc>
          <w:tcPr>
            <w:tcW w:w="2250" w:type="dxa"/>
          </w:tcPr>
          <w:p w14:paraId="6EBB3879"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Sections 3, 4 &amp; 5 – manual  </w:t>
            </w:r>
          </w:p>
        </w:tc>
        <w:tc>
          <w:tcPr>
            <w:tcW w:w="2160" w:type="dxa"/>
          </w:tcPr>
          <w:p w14:paraId="1F726050"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 </w:t>
            </w:r>
          </w:p>
        </w:tc>
        <w:tc>
          <w:tcPr>
            <w:tcW w:w="1530" w:type="dxa"/>
          </w:tcPr>
          <w:p w14:paraId="01E59556"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sz w:val="20"/>
                <w:szCs w:val="20"/>
              </w:rPr>
              <w:t>Quiz 5</w:t>
            </w:r>
          </w:p>
        </w:tc>
      </w:tr>
      <w:tr w:rsidR="00CC3C37" w:rsidRPr="00CC3C37" w14:paraId="5B34E876" w14:textId="77777777" w:rsidTr="00CC3C37">
        <w:trPr>
          <w:trHeight w:val="495"/>
        </w:trPr>
        <w:tc>
          <w:tcPr>
            <w:tcW w:w="695" w:type="dxa"/>
          </w:tcPr>
          <w:p w14:paraId="6959643A"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11</w:t>
            </w:r>
          </w:p>
        </w:tc>
        <w:tc>
          <w:tcPr>
            <w:tcW w:w="810" w:type="dxa"/>
          </w:tcPr>
          <w:p w14:paraId="25670247"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VI, VII, &amp; VIII</w:t>
            </w:r>
          </w:p>
        </w:tc>
        <w:tc>
          <w:tcPr>
            <w:tcW w:w="3715" w:type="dxa"/>
          </w:tcPr>
          <w:p w14:paraId="2A147DEF" w14:textId="089C3BBC" w:rsidR="00B92C07" w:rsidRPr="00481A20" w:rsidRDefault="00B92C07" w:rsidP="00E00AD5">
            <w:pPr>
              <w:spacing w:after="0"/>
              <w:rPr>
                <w:b/>
                <w:bCs/>
                <w:sz w:val="20"/>
                <w:szCs w:val="20"/>
              </w:rPr>
            </w:pPr>
            <w:r w:rsidRPr="00CC3C37">
              <w:rPr>
                <w:b/>
                <w:bCs/>
                <w:sz w:val="20"/>
                <w:szCs w:val="20"/>
              </w:rPr>
              <w:t>Section VI – Joints of the Upper Extremity; Section VII – Joints of the Lower Extremity; Section VIII – Intra-Abdominal and Thoracic Regions</w:t>
            </w:r>
            <w:r w:rsidR="00481A20">
              <w:rPr>
                <w:b/>
                <w:bCs/>
                <w:sz w:val="20"/>
                <w:szCs w:val="20"/>
              </w:rPr>
              <w:t xml:space="preserve">: </w:t>
            </w:r>
            <w:r w:rsidRPr="00CC3C37">
              <w:rPr>
                <w:sz w:val="20"/>
                <w:szCs w:val="20"/>
              </w:rPr>
              <w:t>Areas: shoulder, elbow, wrist &amp; hand/fingers; hip, knee, ankle/foot; lungs, heart, chest &amp; abdominal contents</w:t>
            </w:r>
          </w:p>
        </w:tc>
        <w:tc>
          <w:tcPr>
            <w:tcW w:w="2250" w:type="dxa"/>
          </w:tcPr>
          <w:p w14:paraId="6F2FFFF4"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Sections 6, 7 &amp; 8 – manual  </w:t>
            </w:r>
          </w:p>
        </w:tc>
        <w:tc>
          <w:tcPr>
            <w:tcW w:w="2160" w:type="dxa"/>
          </w:tcPr>
          <w:p w14:paraId="1F7B3472" w14:textId="77777777" w:rsidR="00B92C07" w:rsidRPr="00CC3C37" w:rsidRDefault="00B92C07" w:rsidP="00343593">
            <w:pPr>
              <w:pStyle w:val="TableParagraph"/>
              <w:rPr>
                <w:rFonts w:asciiTheme="minorHAnsi" w:hAnsiTheme="minorHAnsi" w:cstheme="minorHAnsi"/>
                <w:sz w:val="20"/>
                <w:szCs w:val="20"/>
              </w:rPr>
            </w:pPr>
          </w:p>
        </w:tc>
        <w:tc>
          <w:tcPr>
            <w:tcW w:w="1530" w:type="dxa"/>
          </w:tcPr>
          <w:p w14:paraId="5497B62E" w14:textId="5FEDAD80" w:rsidR="00B92C07" w:rsidRPr="00CC3C37" w:rsidRDefault="009C043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bCs/>
                <w:iCs/>
                <w:sz w:val="20"/>
                <w:szCs w:val="20"/>
              </w:rPr>
              <w:t>Group Discussion</w:t>
            </w:r>
          </w:p>
        </w:tc>
      </w:tr>
      <w:tr w:rsidR="00CC3C37" w:rsidRPr="00CC3C37" w14:paraId="1F922EBF" w14:textId="77777777" w:rsidTr="00CC3C37">
        <w:trPr>
          <w:trHeight w:val="495"/>
        </w:trPr>
        <w:tc>
          <w:tcPr>
            <w:tcW w:w="695" w:type="dxa"/>
          </w:tcPr>
          <w:p w14:paraId="17C6EA56"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12</w:t>
            </w:r>
          </w:p>
        </w:tc>
        <w:tc>
          <w:tcPr>
            <w:tcW w:w="810" w:type="dxa"/>
          </w:tcPr>
          <w:p w14:paraId="45189532"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VI, VII, &amp; VIII</w:t>
            </w:r>
          </w:p>
        </w:tc>
        <w:tc>
          <w:tcPr>
            <w:tcW w:w="3715" w:type="dxa"/>
          </w:tcPr>
          <w:p w14:paraId="5B208298" w14:textId="5355FF06" w:rsidR="00B92C07" w:rsidRPr="00CC3C37" w:rsidRDefault="00481A20" w:rsidP="00343593">
            <w:pPr>
              <w:pStyle w:val="TableParagraph"/>
              <w:rPr>
                <w:rFonts w:asciiTheme="minorHAnsi" w:hAnsiTheme="minorHAnsi" w:cstheme="minorHAnsi"/>
                <w:sz w:val="20"/>
                <w:szCs w:val="20"/>
              </w:rPr>
            </w:pPr>
            <w:r w:rsidRPr="00CC3C37">
              <w:rPr>
                <w:b/>
                <w:bCs/>
                <w:sz w:val="20"/>
                <w:szCs w:val="20"/>
              </w:rPr>
              <w:t>Section VI</w:t>
            </w:r>
            <w:r>
              <w:rPr>
                <w:b/>
                <w:bCs/>
                <w:sz w:val="20"/>
                <w:szCs w:val="20"/>
              </w:rPr>
              <w:t>,</w:t>
            </w:r>
            <w:r w:rsidRPr="00CC3C37">
              <w:rPr>
                <w:b/>
                <w:bCs/>
                <w:sz w:val="20"/>
                <w:szCs w:val="20"/>
              </w:rPr>
              <w:t xml:space="preserve"> VII </w:t>
            </w:r>
            <w:r>
              <w:rPr>
                <w:b/>
                <w:bCs/>
                <w:sz w:val="20"/>
                <w:szCs w:val="20"/>
              </w:rPr>
              <w:t>&amp;</w:t>
            </w:r>
            <w:r w:rsidRPr="00CC3C37">
              <w:rPr>
                <w:b/>
                <w:bCs/>
                <w:sz w:val="20"/>
                <w:szCs w:val="20"/>
              </w:rPr>
              <w:t xml:space="preserve"> VIII</w:t>
            </w:r>
            <w:r>
              <w:rPr>
                <w:b/>
                <w:bCs/>
                <w:sz w:val="20"/>
                <w:szCs w:val="20"/>
              </w:rPr>
              <w:t xml:space="preserve">: </w:t>
            </w:r>
            <w:r w:rsidR="00B92C07" w:rsidRPr="00CC3C37">
              <w:rPr>
                <w:sz w:val="20"/>
                <w:szCs w:val="20"/>
              </w:rPr>
              <w:t>Areas: shoulder, elbow, wrist &amp; hand/fingers; hip, knee, ankle/foot; lungs, heart, chest &amp; abdominal contents</w:t>
            </w:r>
          </w:p>
        </w:tc>
        <w:tc>
          <w:tcPr>
            <w:tcW w:w="2250" w:type="dxa"/>
          </w:tcPr>
          <w:p w14:paraId="093EDC7C"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Sections 6, 7 &amp; 8 – manual  </w:t>
            </w:r>
          </w:p>
        </w:tc>
        <w:tc>
          <w:tcPr>
            <w:tcW w:w="2160" w:type="dxa"/>
          </w:tcPr>
          <w:p w14:paraId="4B9D3DAA" w14:textId="77777777" w:rsidR="00B92C07" w:rsidRPr="00CC3C37" w:rsidRDefault="00B92C07" w:rsidP="00343593">
            <w:pPr>
              <w:pStyle w:val="TableParagraph"/>
              <w:rPr>
                <w:rFonts w:asciiTheme="minorHAnsi" w:hAnsiTheme="minorHAnsi" w:cstheme="minorHAnsi"/>
                <w:sz w:val="20"/>
                <w:szCs w:val="20"/>
              </w:rPr>
            </w:pPr>
          </w:p>
        </w:tc>
        <w:tc>
          <w:tcPr>
            <w:tcW w:w="1530" w:type="dxa"/>
          </w:tcPr>
          <w:p w14:paraId="6A537A92" w14:textId="77777777" w:rsidR="00B92C07" w:rsidRPr="00CC3C37" w:rsidRDefault="00B92C07" w:rsidP="00343593">
            <w:pPr>
              <w:pStyle w:val="TableParagraph"/>
              <w:spacing w:line="244" w:lineRule="exact"/>
              <w:rPr>
                <w:rFonts w:asciiTheme="minorHAnsi" w:hAnsiTheme="minorHAnsi" w:cstheme="minorHAnsi"/>
                <w:sz w:val="20"/>
                <w:szCs w:val="20"/>
              </w:rPr>
            </w:pPr>
            <w:r w:rsidRPr="00CC3C37">
              <w:rPr>
                <w:rFonts w:asciiTheme="minorHAnsi" w:hAnsiTheme="minorHAnsi" w:cstheme="minorHAnsi"/>
                <w:sz w:val="20"/>
                <w:szCs w:val="20"/>
              </w:rPr>
              <w:t>Quiz 6</w:t>
            </w:r>
          </w:p>
        </w:tc>
      </w:tr>
      <w:tr w:rsidR="00CC3C37" w:rsidRPr="00CC3C37" w14:paraId="0412131D" w14:textId="77777777" w:rsidTr="00CC3C37">
        <w:trPr>
          <w:trHeight w:val="495"/>
        </w:trPr>
        <w:tc>
          <w:tcPr>
            <w:tcW w:w="695" w:type="dxa"/>
          </w:tcPr>
          <w:p w14:paraId="46182AF4"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13</w:t>
            </w:r>
          </w:p>
        </w:tc>
        <w:tc>
          <w:tcPr>
            <w:tcW w:w="810" w:type="dxa"/>
          </w:tcPr>
          <w:p w14:paraId="2834BD1E"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VI, VII, &amp; VIII</w:t>
            </w:r>
          </w:p>
        </w:tc>
        <w:tc>
          <w:tcPr>
            <w:tcW w:w="3715" w:type="dxa"/>
          </w:tcPr>
          <w:p w14:paraId="0A47DFA6" w14:textId="77777777" w:rsidR="00B92C07" w:rsidRPr="00CC3C37" w:rsidRDefault="00B92C07" w:rsidP="00343593">
            <w:pPr>
              <w:pStyle w:val="TableParagraph"/>
              <w:rPr>
                <w:rFonts w:asciiTheme="minorHAnsi" w:hAnsiTheme="minorHAnsi" w:cstheme="minorHAnsi"/>
                <w:sz w:val="20"/>
                <w:szCs w:val="20"/>
              </w:rPr>
            </w:pPr>
            <w:r w:rsidRPr="00CC3C37">
              <w:rPr>
                <w:sz w:val="20"/>
                <w:szCs w:val="20"/>
              </w:rPr>
              <w:t>Areas: shoulder, elbow, wrist &amp; hand/fingers; hip, knee, ankle/foot; lungs, heart, chest &amp; abdominal contents</w:t>
            </w:r>
          </w:p>
        </w:tc>
        <w:tc>
          <w:tcPr>
            <w:tcW w:w="2250" w:type="dxa"/>
          </w:tcPr>
          <w:p w14:paraId="025B9C2E"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Sections 6, 7 &amp; 8 – manual  </w:t>
            </w:r>
          </w:p>
        </w:tc>
        <w:tc>
          <w:tcPr>
            <w:tcW w:w="2160" w:type="dxa"/>
          </w:tcPr>
          <w:p w14:paraId="0F833F05" w14:textId="77777777" w:rsidR="00B92C07" w:rsidRPr="00CC3C37" w:rsidRDefault="00B92C07" w:rsidP="00343593">
            <w:pPr>
              <w:pStyle w:val="TableParagraph"/>
              <w:rPr>
                <w:rFonts w:asciiTheme="minorHAnsi" w:hAnsiTheme="minorHAnsi" w:cstheme="minorHAnsi"/>
                <w:sz w:val="20"/>
                <w:szCs w:val="20"/>
              </w:rPr>
            </w:pPr>
          </w:p>
        </w:tc>
        <w:tc>
          <w:tcPr>
            <w:tcW w:w="1530" w:type="dxa"/>
          </w:tcPr>
          <w:p w14:paraId="39156009" w14:textId="71B5A0FB" w:rsidR="00B92C07" w:rsidRPr="00CC3C37" w:rsidRDefault="00B92C07" w:rsidP="00343593">
            <w:pPr>
              <w:pStyle w:val="TableParagraph"/>
              <w:spacing w:line="244" w:lineRule="exact"/>
              <w:rPr>
                <w:rFonts w:asciiTheme="minorHAnsi" w:hAnsiTheme="minorHAnsi" w:cstheme="minorHAnsi"/>
                <w:sz w:val="20"/>
                <w:szCs w:val="20"/>
              </w:rPr>
            </w:pPr>
          </w:p>
        </w:tc>
      </w:tr>
      <w:tr w:rsidR="00CC3C37" w:rsidRPr="00CC3C37" w14:paraId="46447493" w14:textId="77777777" w:rsidTr="00A1692E">
        <w:trPr>
          <w:trHeight w:val="773"/>
        </w:trPr>
        <w:tc>
          <w:tcPr>
            <w:tcW w:w="695" w:type="dxa"/>
          </w:tcPr>
          <w:p w14:paraId="4473EAD8"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14</w:t>
            </w:r>
          </w:p>
        </w:tc>
        <w:tc>
          <w:tcPr>
            <w:tcW w:w="810" w:type="dxa"/>
          </w:tcPr>
          <w:p w14:paraId="2E0539DC" w14:textId="754ECF98"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IX</w:t>
            </w:r>
            <w:r w:rsidR="0092473A">
              <w:rPr>
                <w:rFonts w:asciiTheme="minorHAnsi" w:hAnsiTheme="minorHAnsi" w:cstheme="minorHAnsi"/>
                <w:sz w:val="20"/>
                <w:szCs w:val="20"/>
              </w:rPr>
              <w:t>, X</w:t>
            </w:r>
          </w:p>
        </w:tc>
        <w:tc>
          <w:tcPr>
            <w:tcW w:w="3715" w:type="dxa"/>
          </w:tcPr>
          <w:p w14:paraId="4A462C8F" w14:textId="746586B4" w:rsidR="00B92C07" w:rsidRPr="00A1692E" w:rsidRDefault="00B92C07" w:rsidP="00AD4FFF">
            <w:pPr>
              <w:spacing w:after="0"/>
              <w:rPr>
                <w:b/>
                <w:bCs/>
                <w:sz w:val="20"/>
                <w:szCs w:val="20"/>
              </w:rPr>
            </w:pPr>
            <w:r w:rsidRPr="00CC3C37">
              <w:rPr>
                <w:b/>
                <w:bCs/>
                <w:sz w:val="20"/>
                <w:szCs w:val="20"/>
              </w:rPr>
              <w:t>Section IX – Head (Cranium); Section X – Spinal Column and Spinal Cord</w:t>
            </w:r>
            <w:r w:rsidR="00A1692E">
              <w:rPr>
                <w:b/>
                <w:bCs/>
                <w:sz w:val="20"/>
                <w:szCs w:val="20"/>
              </w:rPr>
              <w:t xml:space="preserve">: </w:t>
            </w:r>
            <w:r w:rsidRPr="00CC3C37">
              <w:rPr>
                <w:sz w:val="20"/>
                <w:szCs w:val="20"/>
              </w:rPr>
              <w:t>Areas: brain, cranial nerves, spinal cord, spinal nerves</w:t>
            </w:r>
          </w:p>
        </w:tc>
        <w:tc>
          <w:tcPr>
            <w:tcW w:w="2250" w:type="dxa"/>
          </w:tcPr>
          <w:p w14:paraId="012835EE" w14:textId="77777777" w:rsidR="00B92C07" w:rsidRPr="00CC3C37" w:rsidRDefault="00B92C07" w:rsidP="00343593">
            <w:pPr>
              <w:pStyle w:val="TableParagraph"/>
              <w:rPr>
                <w:rFonts w:asciiTheme="minorHAnsi" w:hAnsiTheme="minorHAnsi" w:cstheme="minorHAnsi"/>
                <w:sz w:val="20"/>
                <w:szCs w:val="20"/>
              </w:rPr>
            </w:pPr>
            <w:r w:rsidRPr="00CC3C37">
              <w:rPr>
                <w:rFonts w:asciiTheme="minorHAnsi" w:hAnsiTheme="minorHAnsi" w:cstheme="minorHAnsi"/>
                <w:sz w:val="20"/>
                <w:szCs w:val="20"/>
              </w:rPr>
              <w:t xml:space="preserve">Sections 9 &amp; 10 – manual  </w:t>
            </w:r>
          </w:p>
        </w:tc>
        <w:tc>
          <w:tcPr>
            <w:tcW w:w="2160" w:type="dxa"/>
          </w:tcPr>
          <w:p w14:paraId="7EA9A5FA" w14:textId="77777777" w:rsidR="00B92C07" w:rsidRPr="00CC3C37" w:rsidRDefault="00B92C07" w:rsidP="00343593">
            <w:pPr>
              <w:pStyle w:val="TableParagraph"/>
              <w:rPr>
                <w:rFonts w:asciiTheme="minorHAnsi" w:hAnsiTheme="minorHAnsi" w:cstheme="minorHAnsi"/>
                <w:sz w:val="20"/>
                <w:szCs w:val="20"/>
              </w:rPr>
            </w:pPr>
          </w:p>
        </w:tc>
        <w:tc>
          <w:tcPr>
            <w:tcW w:w="1530" w:type="dxa"/>
          </w:tcPr>
          <w:p w14:paraId="4D5162B4" w14:textId="0A410ED1" w:rsidR="00B92C07" w:rsidRPr="00CC3C37" w:rsidRDefault="009C0437" w:rsidP="00343593">
            <w:pPr>
              <w:pStyle w:val="TableParagraph"/>
              <w:spacing w:line="244" w:lineRule="exact"/>
              <w:rPr>
                <w:rFonts w:asciiTheme="minorHAnsi" w:hAnsiTheme="minorHAnsi" w:cstheme="minorHAnsi"/>
                <w:bCs/>
                <w:iCs/>
                <w:sz w:val="20"/>
                <w:szCs w:val="20"/>
              </w:rPr>
            </w:pPr>
            <w:r w:rsidRPr="00CC3C37">
              <w:rPr>
                <w:rFonts w:asciiTheme="minorHAnsi" w:hAnsiTheme="minorHAnsi" w:cstheme="minorHAnsi"/>
                <w:sz w:val="20"/>
                <w:szCs w:val="20"/>
              </w:rPr>
              <w:t>Quiz 7</w:t>
            </w:r>
          </w:p>
        </w:tc>
      </w:tr>
    </w:tbl>
    <w:p w14:paraId="16A6E8D3" w14:textId="55DD01D5" w:rsidR="009E1CE5" w:rsidRPr="009E1CE5" w:rsidRDefault="009E1CE5" w:rsidP="005323A2">
      <w:pPr>
        <w:rPr>
          <w:b/>
          <w:bCs/>
        </w:rPr>
      </w:pPr>
    </w:p>
    <w:sectPr w:rsidR="009E1CE5" w:rsidRPr="009E1CE5" w:rsidSect="004F1FC1">
      <w:footerReference w:type="default" r:id="rId2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020D" w14:textId="77777777" w:rsidR="00500F39" w:rsidRDefault="00500F39" w:rsidP="00A74CD6">
      <w:pPr>
        <w:spacing w:after="0" w:line="240" w:lineRule="auto"/>
      </w:pPr>
      <w:r>
        <w:separator/>
      </w:r>
    </w:p>
  </w:endnote>
  <w:endnote w:type="continuationSeparator" w:id="0">
    <w:p w14:paraId="37C71717" w14:textId="77777777" w:rsidR="00500F39" w:rsidRDefault="00500F39"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342975"/>
      <w:docPartObj>
        <w:docPartGallery w:val="Page Numbers (Bottom of Page)"/>
        <w:docPartUnique/>
      </w:docPartObj>
    </w:sdtPr>
    <w:sdtEndPr>
      <w:rPr>
        <w:noProof/>
      </w:rPr>
    </w:sdtEndPr>
    <w:sdtContent>
      <w:p w14:paraId="0C92304D" w14:textId="0869703D" w:rsidR="00405237" w:rsidRDefault="004052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7E5F17" w14:textId="77777777" w:rsidR="00405237" w:rsidRDefault="00405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5942" w14:textId="77777777" w:rsidR="00500F39" w:rsidRDefault="00500F39" w:rsidP="00A74CD6">
      <w:pPr>
        <w:spacing w:after="0" w:line="240" w:lineRule="auto"/>
      </w:pPr>
      <w:r>
        <w:separator/>
      </w:r>
    </w:p>
  </w:footnote>
  <w:footnote w:type="continuationSeparator" w:id="0">
    <w:p w14:paraId="5CF941C5" w14:textId="77777777" w:rsidR="00500F39" w:rsidRDefault="00500F39"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0491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75pt;height:96.75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D11F9"/>
    <w:multiLevelType w:val="hybridMultilevel"/>
    <w:tmpl w:val="60DE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165CF"/>
    <w:multiLevelType w:val="hybridMultilevel"/>
    <w:tmpl w:val="FDB2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0E6178"/>
    <w:multiLevelType w:val="hybridMultilevel"/>
    <w:tmpl w:val="1FDA3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1153B"/>
    <w:multiLevelType w:val="hybridMultilevel"/>
    <w:tmpl w:val="473E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821603"/>
    <w:multiLevelType w:val="hybridMultilevel"/>
    <w:tmpl w:val="5BAA2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4321DB"/>
    <w:multiLevelType w:val="hybridMultilevel"/>
    <w:tmpl w:val="21CA8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832A2"/>
    <w:multiLevelType w:val="hybridMultilevel"/>
    <w:tmpl w:val="4E0A5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87A2C72"/>
    <w:multiLevelType w:val="hybridMultilevel"/>
    <w:tmpl w:val="A4303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1614211">
    <w:abstractNumId w:val="14"/>
  </w:num>
  <w:num w:numId="2" w16cid:durableId="1361392480">
    <w:abstractNumId w:val="1"/>
  </w:num>
  <w:num w:numId="3" w16cid:durableId="1782339545">
    <w:abstractNumId w:val="4"/>
  </w:num>
  <w:num w:numId="4" w16cid:durableId="1168592604">
    <w:abstractNumId w:val="26"/>
  </w:num>
  <w:num w:numId="5" w16cid:durableId="478618067">
    <w:abstractNumId w:val="8"/>
  </w:num>
  <w:num w:numId="6" w16cid:durableId="134760400">
    <w:abstractNumId w:val="17"/>
  </w:num>
  <w:num w:numId="7" w16cid:durableId="550262945">
    <w:abstractNumId w:val="23"/>
  </w:num>
  <w:num w:numId="8" w16cid:durableId="1893152262">
    <w:abstractNumId w:val="19"/>
  </w:num>
  <w:num w:numId="9" w16cid:durableId="1498883842">
    <w:abstractNumId w:val="16"/>
  </w:num>
  <w:num w:numId="10" w16cid:durableId="1638072551">
    <w:abstractNumId w:val="25"/>
  </w:num>
  <w:num w:numId="11" w16cid:durableId="270865366">
    <w:abstractNumId w:val="11"/>
  </w:num>
  <w:num w:numId="12" w16cid:durableId="1458330205">
    <w:abstractNumId w:val="0"/>
  </w:num>
  <w:num w:numId="13" w16cid:durableId="1612055353">
    <w:abstractNumId w:val="10"/>
  </w:num>
  <w:num w:numId="14" w16cid:durableId="1846241854">
    <w:abstractNumId w:val="13"/>
  </w:num>
  <w:num w:numId="15" w16cid:durableId="1420446325">
    <w:abstractNumId w:val="5"/>
  </w:num>
  <w:num w:numId="16" w16cid:durableId="8289639">
    <w:abstractNumId w:val="22"/>
  </w:num>
  <w:num w:numId="17" w16cid:durableId="763107865">
    <w:abstractNumId w:val="20"/>
  </w:num>
  <w:num w:numId="18" w16cid:durableId="1412509686">
    <w:abstractNumId w:val="3"/>
  </w:num>
  <w:num w:numId="19" w16cid:durableId="1614440521">
    <w:abstractNumId w:val="24"/>
  </w:num>
  <w:num w:numId="20" w16cid:durableId="881554650">
    <w:abstractNumId w:val="2"/>
  </w:num>
  <w:num w:numId="21" w16cid:durableId="1547643206">
    <w:abstractNumId w:val="9"/>
  </w:num>
  <w:num w:numId="22" w16cid:durableId="1783037978">
    <w:abstractNumId w:val="7"/>
  </w:num>
  <w:num w:numId="23" w16cid:durableId="878592362">
    <w:abstractNumId w:val="18"/>
  </w:num>
  <w:num w:numId="24" w16cid:durableId="473453685">
    <w:abstractNumId w:val="12"/>
  </w:num>
  <w:num w:numId="25" w16cid:durableId="1853301243">
    <w:abstractNumId w:val="21"/>
  </w:num>
  <w:num w:numId="26" w16cid:durableId="476459062">
    <w:abstractNumId w:val="15"/>
  </w:num>
  <w:num w:numId="27" w16cid:durableId="2106152124">
    <w:abstractNumId w:val="27"/>
  </w:num>
  <w:num w:numId="28" w16cid:durableId="2138793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11801"/>
    <w:rsid w:val="00024BEB"/>
    <w:rsid w:val="000268A9"/>
    <w:rsid w:val="00040E39"/>
    <w:rsid w:val="0006234C"/>
    <w:rsid w:val="00064811"/>
    <w:rsid w:val="000A1E7F"/>
    <w:rsid w:val="000C700D"/>
    <w:rsid w:val="000D0C84"/>
    <w:rsid w:val="000D2821"/>
    <w:rsid w:val="000D2CD9"/>
    <w:rsid w:val="000D53EF"/>
    <w:rsid w:val="000E0126"/>
    <w:rsid w:val="000E0A1F"/>
    <w:rsid w:val="000F4D7E"/>
    <w:rsid w:val="001024FC"/>
    <w:rsid w:val="00110DB2"/>
    <w:rsid w:val="0011217D"/>
    <w:rsid w:val="001308D0"/>
    <w:rsid w:val="00142E4E"/>
    <w:rsid w:val="00156590"/>
    <w:rsid w:val="00174B64"/>
    <w:rsid w:val="00195DC3"/>
    <w:rsid w:val="00196627"/>
    <w:rsid w:val="001971FA"/>
    <w:rsid w:val="001A54C7"/>
    <w:rsid w:val="001C4846"/>
    <w:rsid w:val="001C61B3"/>
    <w:rsid w:val="001D26A3"/>
    <w:rsid w:val="001E3910"/>
    <w:rsid w:val="001F70AE"/>
    <w:rsid w:val="001F7FBC"/>
    <w:rsid w:val="00224DE7"/>
    <w:rsid w:val="0023435C"/>
    <w:rsid w:val="0023460E"/>
    <w:rsid w:val="00240762"/>
    <w:rsid w:val="0025073C"/>
    <w:rsid w:val="0026623C"/>
    <w:rsid w:val="00273840"/>
    <w:rsid w:val="002877B6"/>
    <w:rsid w:val="00294911"/>
    <w:rsid w:val="00295652"/>
    <w:rsid w:val="002A18CF"/>
    <w:rsid w:val="002D04B6"/>
    <w:rsid w:val="002D0F43"/>
    <w:rsid w:val="002D69CC"/>
    <w:rsid w:val="0030396F"/>
    <w:rsid w:val="003149E4"/>
    <w:rsid w:val="00316934"/>
    <w:rsid w:val="00325E4F"/>
    <w:rsid w:val="00360516"/>
    <w:rsid w:val="003647F1"/>
    <w:rsid w:val="003659C4"/>
    <w:rsid w:val="00396168"/>
    <w:rsid w:val="003D7217"/>
    <w:rsid w:val="003E2D35"/>
    <w:rsid w:val="00405237"/>
    <w:rsid w:val="004155C5"/>
    <w:rsid w:val="0043002E"/>
    <w:rsid w:val="0043702F"/>
    <w:rsid w:val="004376B6"/>
    <w:rsid w:val="00444E5D"/>
    <w:rsid w:val="004453A6"/>
    <w:rsid w:val="00472727"/>
    <w:rsid w:val="00475553"/>
    <w:rsid w:val="00481A20"/>
    <w:rsid w:val="0048626B"/>
    <w:rsid w:val="004A6C03"/>
    <w:rsid w:val="004A7A5B"/>
    <w:rsid w:val="004C1233"/>
    <w:rsid w:val="004C4137"/>
    <w:rsid w:val="004E0046"/>
    <w:rsid w:val="004E0669"/>
    <w:rsid w:val="004E59F6"/>
    <w:rsid w:val="004E621E"/>
    <w:rsid w:val="004F1FC1"/>
    <w:rsid w:val="00500F39"/>
    <w:rsid w:val="00505DE9"/>
    <w:rsid w:val="00513AB4"/>
    <w:rsid w:val="00522A07"/>
    <w:rsid w:val="005232FB"/>
    <w:rsid w:val="005323A2"/>
    <w:rsid w:val="00532FCC"/>
    <w:rsid w:val="005449A9"/>
    <w:rsid w:val="005560F9"/>
    <w:rsid w:val="00577002"/>
    <w:rsid w:val="00577802"/>
    <w:rsid w:val="005855CF"/>
    <w:rsid w:val="005A6983"/>
    <w:rsid w:val="005B3075"/>
    <w:rsid w:val="005C186A"/>
    <w:rsid w:val="005C2107"/>
    <w:rsid w:val="005D4DD9"/>
    <w:rsid w:val="005D5FFA"/>
    <w:rsid w:val="005F2014"/>
    <w:rsid w:val="005F4064"/>
    <w:rsid w:val="0061675B"/>
    <w:rsid w:val="00645214"/>
    <w:rsid w:val="00646EDB"/>
    <w:rsid w:val="006671E4"/>
    <w:rsid w:val="00667824"/>
    <w:rsid w:val="00685890"/>
    <w:rsid w:val="00690AFE"/>
    <w:rsid w:val="006B0DC6"/>
    <w:rsid w:val="006C4193"/>
    <w:rsid w:val="006C4A87"/>
    <w:rsid w:val="006C6A68"/>
    <w:rsid w:val="006D0B23"/>
    <w:rsid w:val="006D4689"/>
    <w:rsid w:val="006E4D41"/>
    <w:rsid w:val="006E65FD"/>
    <w:rsid w:val="006F5004"/>
    <w:rsid w:val="00766CB9"/>
    <w:rsid w:val="007751B0"/>
    <w:rsid w:val="007779D4"/>
    <w:rsid w:val="007B0ABA"/>
    <w:rsid w:val="007B3051"/>
    <w:rsid w:val="007B54CA"/>
    <w:rsid w:val="007C1559"/>
    <w:rsid w:val="007C4918"/>
    <w:rsid w:val="007D24F4"/>
    <w:rsid w:val="007F34F1"/>
    <w:rsid w:val="00822913"/>
    <w:rsid w:val="00837187"/>
    <w:rsid w:val="00850150"/>
    <w:rsid w:val="008833B7"/>
    <w:rsid w:val="00897D51"/>
    <w:rsid w:val="008B5F86"/>
    <w:rsid w:val="008E4C6C"/>
    <w:rsid w:val="008F1DA5"/>
    <w:rsid w:val="008F512E"/>
    <w:rsid w:val="008F5B72"/>
    <w:rsid w:val="008F60DF"/>
    <w:rsid w:val="0092473A"/>
    <w:rsid w:val="00954B71"/>
    <w:rsid w:val="009560AE"/>
    <w:rsid w:val="00961380"/>
    <w:rsid w:val="00984996"/>
    <w:rsid w:val="009919C3"/>
    <w:rsid w:val="009C0437"/>
    <w:rsid w:val="009C276E"/>
    <w:rsid w:val="009E1CE5"/>
    <w:rsid w:val="009E31BF"/>
    <w:rsid w:val="009E6E50"/>
    <w:rsid w:val="00A06967"/>
    <w:rsid w:val="00A15F70"/>
    <w:rsid w:val="00A1692E"/>
    <w:rsid w:val="00A20130"/>
    <w:rsid w:val="00A24331"/>
    <w:rsid w:val="00A46F67"/>
    <w:rsid w:val="00A52A81"/>
    <w:rsid w:val="00A74CD6"/>
    <w:rsid w:val="00A7731D"/>
    <w:rsid w:val="00A80CD8"/>
    <w:rsid w:val="00A91ACD"/>
    <w:rsid w:val="00A93032"/>
    <w:rsid w:val="00AA1DED"/>
    <w:rsid w:val="00AB0E96"/>
    <w:rsid w:val="00AD4FFF"/>
    <w:rsid w:val="00AE06E3"/>
    <w:rsid w:val="00AE082A"/>
    <w:rsid w:val="00AE6383"/>
    <w:rsid w:val="00B01DF1"/>
    <w:rsid w:val="00B01E52"/>
    <w:rsid w:val="00B11FFC"/>
    <w:rsid w:val="00B16AA6"/>
    <w:rsid w:val="00B2011E"/>
    <w:rsid w:val="00B23DD7"/>
    <w:rsid w:val="00B24232"/>
    <w:rsid w:val="00B32B1E"/>
    <w:rsid w:val="00B5577F"/>
    <w:rsid w:val="00B55FDF"/>
    <w:rsid w:val="00B7288D"/>
    <w:rsid w:val="00B76A1C"/>
    <w:rsid w:val="00B90FCA"/>
    <w:rsid w:val="00B92C07"/>
    <w:rsid w:val="00B97282"/>
    <w:rsid w:val="00BA447E"/>
    <w:rsid w:val="00BA7161"/>
    <w:rsid w:val="00BC117C"/>
    <w:rsid w:val="00BE7B2D"/>
    <w:rsid w:val="00BF54D8"/>
    <w:rsid w:val="00C07B46"/>
    <w:rsid w:val="00C16908"/>
    <w:rsid w:val="00C248E9"/>
    <w:rsid w:val="00C33B29"/>
    <w:rsid w:val="00C365F2"/>
    <w:rsid w:val="00C502AD"/>
    <w:rsid w:val="00C842DD"/>
    <w:rsid w:val="00C91324"/>
    <w:rsid w:val="00C9689A"/>
    <w:rsid w:val="00CB7B08"/>
    <w:rsid w:val="00CC0A21"/>
    <w:rsid w:val="00CC3C37"/>
    <w:rsid w:val="00CF400F"/>
    <w:rsid w:val="00CF79FC"/>
    <w:rsid w:val="00D03181"/>
    <w:rsid w:val="00D32046"/>
    <w:rsid w:val="00D4151D"/>
    <w:rsid w:val="00D430BD"/>
    <w:rsid w:val="00D43E50"/>
    <w:rsid w:val="00D60C7E"/>
    <w:rsid w:val="00D6772C"/>
    <w:rsid w:val="00D72C92"/>
    <w:rsid w:val="00DA4528"/>
    <w:rsid w:val="00DA6C87"/>
    <w:rsid w:val="00DB246A"/>
    <w:rsid w:val="00DB4F4A"/>
    <w:rsid w:val="00DB6572"/>
    <w:rsid w:val="00DC28FF"/>
    <w:rsid w:val="00DD5DFE"/>
    <w:rsid w:val="00DF185A"/>
    <w:rsid w:val="00DF343B"/>
    <w:rsid w:val="00DF36DB"/>
    <w:rsid w:val="00E00AD5"/>
    <w:rsid w:val="00E22DE2"/>
    <w:rsid w:val="00E31885"/>
    <w:rsid w:val="00E41937"/>
    <w:rsid w:val="00E44239"/>
    <w:rsid w:val="00E46619"/>
    <w:rsid w:val="00E51662"/>
    <w:rsid w:val="00E576A2"/>
    <w:rsid w:val="00E64DF9"/>
    <w:rsid w:val="00E76B33"/>
    <w:rsid w:val="00E808AF"/>
    <w:rsid w:val="00E83F93"/>
    <w:rsid w:val="00E86337"/>
    <w:rsid w:val="00E943D1"/>
    <w:rsid w:val="00EB0525"/>
    <w:rsid w:val="00EC483A"/>
    <w:rsid w:val="00EC7D82"/>
    <w:rsid w:val="00ED552B"/>
    <w:rsid w:val="00EE3BCE"/>
    <w:rsid w:val="00EE6D5F"/>
    <w:rsid w:val="00EF24C8"/>
    <w:rsid w:val="00F02C7D"/>
    <w:rsid w:val="00F132D3"/>
    <w:rsid w:val="00F15367"/>
    <w:rsid w:val="00F166C7"/>
    <w:rsid w:val="00F203EA"/>
    <w:rsid w:val="00F575CB"/>
    <w:rsid w:val="00F60A1F"/>
    <w:rsid w:val="00F658AC"/>
    <w:rsid w:val="00F71AEE"/>
    <w:rsid w:val="00F857E1"/>
    <w:rsid w:val="00F93702"/>
    <w:rsid w:val="00FA243A"/>
    <w:rsid w:val="00FA5EC5"/>
    <w:rsid w:val="00FB5646"/>
    <w:rsid w:val="00FC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paragraph" w:styleId="Heading4">
    <w:name w:val="heading 4"/>
    <w:basedOn w:val="Normal"/>
    <w:next w:val="Normal"/>
    <w:link w:val="Heading4Char"/>
    <w:uiPriority w:val="9"/>
    <w:unhideWhenUsed/>
    <w:qFormat/>
    <w:rsid w:val="005560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47F1"/>
    <w:pPr>
      <w:keepNext/>
      <w:keepLines/>
      <w:spacing w:before="40" w:after="0" w:line="276" w:lineRule="auto"/>
      <w:outlineLvl w:val="4"/>
    </w:pPr>
    <w:rPr>
      <w:rFonts w:asciiTheme="majorHAnsi" w:eastAsiaTheme="majorEastAsia" w:hAnsiTheme="majorHAnsi" w:cstheme="majorBidi"/>
      <w:color w:val="2F5496"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customStyle="1" w:styleId="Heading4Char">
    <w:name w:val="Heading 4 Char"/>
    <w:basedOn w:val="DefaultParagraphFont"/>
    <w:link w:val="Heading4"/>
    <w:uiPriority w:val="9"/>
    <w:rsid w:val="005560F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647F1"/>
    <w:rPr>
      <w:rFonts w:asciiTheme="majorHAnsi" w:eastAsiaTheme="majorEastAsia" w:hAnsiTheme="majorHAnsi" w:cstheme="majorBidi"/>
      <w:color w:val="2F5496" w:themeColor="accent1" w:themeShade="BF"/>
      <w:sz w:val="24"/>
      <w:szCs w:val="20"/>
    </w:rPr>
  </w:style>
  <w:style w:type="character" w:customStyle="1" w:styleId="a-size-small">
    <w:name w:val="a-size-small"/>
    <w:basedOn w:val="DefaultParagraphFont"/>
    <w:rsid w:val="005B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5831">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gatorevals.aa.ufl.edu/studen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2" Type="http://schemas.openxmlformats.org/officeDocument/2006/relationships/numbering" Target="numbering.xml"/><Relationship Id="rId16" Type="http://schemas.openxmlformats.org/officeDocument/2006/relationships/hyperlink" Target="https://catalog.ufl.edu/ugrad/current/regulations/info/attendance.aspx" TargetMode="External"/><Relationship Id="rId20" Type="http://schemas.openxmlformats.org/officeDocument/2006/relationships/hyperlink" Target="https://catalog.ufl.edu/UGRD/academic-regulations/grades-grading-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dso.ufl.edu"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gatorevals.aa.ufl.edu/public-result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yllabus.ufl.edu/syllabus-policy/uf-syllabus-policy-link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2596</Words>
  <Characters>14150</Characters>
  <Application>Microsoft Office Word</Application>
  <DocSecurity>0</DocSecurity>
  <Lines>404</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Borsa,Paul A</cp:lastModifiedBy>
  <cp:revision>3</cp:revision>
  <cp:lastPrinted>2021-08-09T16:33:00Z</cp:lastPrinted>
  <dcterms:created xsi:type="dcterms:W3CDTF">2026-01-06T17:17:00Z</dcterms:created>
  <dcterms:modified xsi:type="dcterms:W3CDTF">2026-01-08T19:37:00Z</dcterms:modified>
</cp:coreProperties>
</file>